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56B4" w14:textId="0BB265F4" w:rsidR="007B05B1" w:rsidRPr="00A755B2" w:rsidRDefault="007B05B1" w:rsidP="00031873">
      <w:pPr>
        <w:spacing w:after="240" w:line="300" w:lineRule="auto"/>
        <w:ind w:firstLine="720"/>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Thank you for your interest in serving as a member of the Virginia State Bar</w:t>
      </w:r>
      <w:r w:rsidR="00A755B2" w:rsidRPr="00A755B2">
        <w:rPr>
          <w:rFonts w:ascii="Times New Roman" w:eastAsia="Times New Roman" w:hAnsi="Times New Roman" w:cs="Times New Roman"/>
          <w:sz w:val="24"/>
          <w:szCs w:val="24"/>
        </w:rPr>
        <w:t xml:space="preserve"> (VSB)</w:t>
      </w:r>
      <w:r w:rsidRPr="00A755B2">
        <w:rPr>
          <w:rFonts w:ascii="Times New Roman" w:eastAsia="Times New Roman" w:hAnsi="Times New Roman" w:cs="Times New Roman"/>
          <w:sz w:val="24"/>
          <w:szCs w:val="24"/>
        </w:rPr>
        <w:t xml:space="preserve"> Disciplinary Board</w:t>
      </w:r>
      <w:r w:rsidR="00A755B2" w:rsidRPr="00A755B2">
        <w:rPr>
          <w:rFonts w:ascii="Times New Roman" w:eastAsia="Times New Roman" w:hAnsi="Times New Roman" w:cs="Times New Roman"/>
          <w:sz w:val="24"/>
          <w:szCs w:val="24"/>
        </w:rPr>
        <w:t xml:space="preserve"> (Board)</w:t>
      </w:r>
      <w:r w:rsidRPr="00A755B2">
        <w:rPr>
          <w:rFonts w:ascii="Times New Roman" w:eastAsia="Times New Roman" w:hAnsi="Times New Roman" w:cs="Times New Roman"/>
          <w:sz w:val="24"/>
          <w:szCs w:val="24"/>
        </w:rPr>
        <w:t>.</w:t>
      </w:r>
      <w:r w:rsidR="00F53DB3" w:rsidRPr="00A755B2">
        <w:rPr>
          <w:rFonts w:ascii="Times New Roman" w:eastAsia="Times New Roman" w:hAnsi="Times New Roman" w:cs="Times New Roman"/>
          <w:sz w:val="24"/>
          <w:szCs w:val="24"/>
        </w:rPr>
        <w:t xml:space="preserve"> As a member or former member of a District Committee you understand the importance of the </w:t>
      </w:r>
      <w:r w:rsidR="00A755B2" w:rsidRPr="00A755B2">
        <w:rPr>
          <w:rFonts w:ascii="Times New Roman" w:eastAsia="Times New Roman" w:hAnsi="Times New Roman" w:cs="Times New Roman"/>
          <w:sz w:val="24"/>
          <w:szCs w:val="24"/>
        </w:rPr>
        <w:t>VSB’s</w:t>
      </w:r>
      <w:r w:rsidR="00F53DB3" w:rsidRPr="00A755B2">
        <w:rPr>
          <w:rFonts w:ascii="Times New Roman" w:eastAsia="Times New Roman" w:hAnsi="Times New Roman" w:cs="Times New Roman"/>
          <w:sz w:val="24"/>
          <w:szCs w:val="24"/>
        </w:rPr>
        <w:t xml:space="preserve"> function to protect the public and regulate the profession.</w:t>
      </w:r>
    </w:p>
    <w:p w14:paraId="7BAD3484" w14:textId="4D8D2642" w:rsidR="00F53DB3" w:rsidRPr="00A755B2" w:rsidRDefault="00F53DB3" w:rsidP="00031873">
      <w:pPr>
        <w:spacing w:after="240" w:line="300" w:lineRule="auto"/>
        <w:ind w:firstLine="720"/>
        <w:rPr>
          <w:rFonts w:ascii="Times New Roman" w:hAnsi="Times New Roman" w:cs="Times New Roman"/>
          <w:sz w:val="24"/>
          <w:szCs w:val="24"/>
          <w:lang w:val="en"/>
        </w:rPr>
      </w:pPr>
      <w:r w:rsidRPr="00A755B2">
        <w:rPr>
          <w:rFonts w:ascii="Times New Roman" w:hAnsi="Times New Roman" w:cs="Times New Roman"/>
          <w:sz w:val="24"/>
          <w:szCs w:val="24"/>
          <w:lang w:val="en"/>
        </w:rPr>
        <w:t>Members of the Board hear the most serious cases of lawyer</w:t>
      </w:r>
      <w:r w:rsidR="00A755B2">
        <w:rPr>
          <w:rFonts w:ascii="Times New Roman" w:hAnsi="Times New Roman" w:cs="Times New Roman"/>
          <w:sz w:val="24"/>
          <w:szCs w:val="24"/>
          <w:lang w:val="en"/>
        </w:rPr>
        <w:t xml:space="preserve"> misconduct. </w:t>
      </w:r>
      <w:r w:rsidRPr="00A755B2">
        <w:rPr>
          <w:rFonts w:ascii="Times New Roman" w:hAnsi="Times New Roman" w:cs="Times New Roman"/>
          <w:sz w:val="24"/>
          <w:szCs w:val="24"/>
          <w:lang w:val="en"/>
        </w:rPr>
        <w:t xml:space="preserve">The twenty-member </w:t>
      </w:r>
      <w:r w:rsidR="00A755B2">
        <w:rPr>
          <w:rFonts w:ascii="Times New Roman" w:hAnsi="Times New Roman" w:cs="Times New Roman"/>
          <w:sz w:val="24"/>
          <w:szCs w:val="24"/>
          <w:lang w:val="en"/>
        </w:rPr>
        <w:t>Board</w:t>
      </w:r>
      <w:r w:rsidR="008C73BE" w:rsidRPr="00A755B2">
        <w:rPr>
          <w:rFonts w:ascii="Times New Roman" w:hAnsi="Times New Roman" w:cs="Times New Roman"/>
          <w:sz w:val="24"/>
          <w:szCs w:val="24"/>
          <w:lang w:val="en"/>
        </w:rPr>
        <w:t>,</w:t>
      </w:r>
      <w:r w:rsidRPr="00A755B2">
        <w:rPr>
          <w:rFonts w:ascii="Times New Roman" w:hAnsi="Times New Roman" w:cs="Times New Roman"/>
          <w:sz w:val="24"/>
          <w:szCs w:val="24"/>
          <w:lang w:val="en"/>
        </w:rPr>
        <w:t xml:space="preserve"> appointed by the Supreme Court of Virginia</w:t>
      </w:r>
      <w:r w:rsidR="00A755B2">
        <w:rPr>
          <w:rFonts w:ascii="Times New Roman" w:hAnsi="Times New Roman" w:cs="Times New Roman"/>
          <w:sz w:val="24"/>
          <w:szCs w:val="24"/>
          <w:lang w:val="en"/>
        </w:rPr>
        <w:t xml:space="preserve"> (Court)</w:t>
      </w:r>
      <w:r w:rsidR="008C73BE" w:rsidRPr="00A755B2">
        <w:rPr>
          <w:rFonts w:ascii="Times New Roman" w:hAnsi="Times New Roman" w:cs="Times New Roman"/>
          <w:sz w:val="24"/>
          <w:szCs w:val="24"/>
          <w:lang w:val="en"/>
        </w:rPr>
        <w:t>,</w:t>
      </w:r>
      <w:r w:rsidRPr="00A755B2">
        <w:rPr>
          <w:rFonts w:ascii="Times New Roman" w:hAnsi="Times New Roman" w:cs="Times New Roman"/>
          <w:sz w:val="24"/>
          <w:szCs w:val="24"/>
          <w:lang w:val="en"/>
        </w:rPr>
        <w:t xml:space="preserve"> is composed of sixteen attorneys and four lay members.</w:t>
      </w:r>
      <w:r w:rsidR="001E69E0" w:rsidRPr="00A755B2">
        <w:rPr>
          <w:rFonts w:ascii="Times New Roman" w:hAnsi="Times New Roman" w:cs="Times New Roman"/>
          <w:sz w:val="24"/>
          <w:szCs w:val="24"/>
          <w:lang w:val="en"/>
        </w:rPr>
        <w:t xml:space="preserve"> When vacancies arise, the Court solicits input from the </w:t>
      </w:r>
      <w:r w:rsidR="00A755B2">
        <w:rPr>
          <w:rFonts w:ascii="Times New Roman" w:hAnsi="Times New Roman" w:cs="Times New Roman"/>
          <w:sz w:val="24"/>
          <w:szCs w:val="24"/>
          <w:lang w:val="en"/>
        </w:rPr>
        <w:t>VSB</w:t>
      </w:r>
      <w:r w:rsidR="001E69E0" w:rsidRPr="00A755B2">
        <w:rPr>
          <w:rFonts w:ascii="Times New Roman" w:hAnsi="Times New Roman" w:cs="Times New Roman"/>
          <w:sz w:val="24"/>
          <w:szCs w:val="24"/>
          <w:lang w:val="en"/>
        </w:rPr>
        <w:t xml:space="preserve"> regarding individuals’ qualifications to serve as members of the Board.</w:t>
      </w:r>
    </w:p>
    <w:p w14:paraId="3EC4B931" w14:textId="1F475762" w:rsidR="00F53DB3" w:rsidRPr="00A755B2" w:rsidRDefault="00F53DB3" w:rsidP="00031873">
      <w:pPr>
        <w:spacing w:after="240" w:line="300" w:lineRule="auto"/>
        <w:ind w:firstLine="720"/>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 xml:space="preserve">A key </w:t>
      </w:r>
      <w:r w:rsidR="00981635" w:rsidRPr="00A755B2">
        <w:rPr>
          <w:rFonts w:ascii="Times New Roman" w:eastAsia="Times New Roman" w:hAnsi="Times New Roman" w:cs="Times New Roman"/>
          <w:sz w:val="24"/>
          <w:szCs w:val="24"/>
        </w:rPr>
        <w:t xml:space="preserve">responsibility of all lawyer-board-members is to write </w:t>
      </w:r>
      <w:r w:rsidR="00C167B1" w:rsidRPr="00A755B2">
        <w:rPr>
          <w:rFonts w:ascii="Times New Roman" w:eastAsia="Times New Roman" w:hAnsi="Times New Roman" w:cs="Times New Roman"/>
          <w:sz w:val="24"/>
          <w:szCs w:val="24"/>
        </w:rPr>
        <w:t xml:space="preserve">the </w:t>
      </w:r>
      <w:r w:rsidR="00981635" w:rsidRPr="00A755B2">
        <w:rPr>
          <w:rFonts w:ascii="Times New Roman" w:eastAsia="Times New Roman" w:hAnsi="Times New Roman" w:cs="Times New Roman"/>
          <w:sz w:val="24"/>
          <w:szCs w:val="24"/>
        </w:rPr>
        <w:t>Orders</w:t>
      </w:r>
      <w:r w:rsidR="00C167B1" w:rsidRPr="00A755B2">
        <w:rPr>
          <w:rFonts w:ascii="Times New Roman" w:eastAsia="Times New Roman" w:hAnsi="Times New Roman" w:cs="Times New Roman"/>
          <w:sz w:val="24"/>
          <w:szCs w:val="24"/>
        </w:rPr>
        <w:t xml:space="preserve"> the Board issues</w:t>
      </w:r>
      <w:r w:rsidR="00981635" w:rsidRPr="00A755B2">
        <w:rPr>
          <w:rFonts w:ascii="Times New Roman" w:eastAsia="Times New Roman" w:hAnsi="Times New Roman" w:cs="Times New Roman"/>
          <w:sz w:val="24"/>
          <w:szCs w:val="24"/>
        </w:rPr>
        <w:t xml:space="preserve"> </w:t>
      </w:r>
      <w:r w:rsidR="0033304A" w:rsidRPr="00A755B2">
        <w:rPr>
          <w:rFonts w:ascii="Times New Roman" w:eastAsia="Times New Roman" w:hAnsi="Times New Roman" w:cs="Times New Roman"/>
          <w:sz w:val="24"/>
          <w:szCs w:val="24"/>
        </w:rPr>
        <w:t>applying</w:t>
      </w:r>
      <w:r w:rsidR="00981635" w:rsidRPr="00A755B2">
        <w:rPr>
          <w:rFonts w:ascii="Times New Roman" w:eastAsia="Times New Roman" w:hAnsi="Times New Roman" w:cs="Times New Roman"/>
          <w:sz w:val="24"/>
          <w:szCs w:val="24"/>
        </w:rPr>
        <w:t xml:space="preserve"> findings</w:t>
      </w:r>
      <w:r w:rsidR="001E69E0" w:rsidRPr="00A755B2">
        <w:rPr>
          <w:rFonts w:ascii="Times New Roman" w:eastAsia="Times New Roman" w:hAnsi="Times New Roman" w:cs="Times New Roman"/>
          <w:sz w:val="24"/>
          <w:szCs w:val="24"/>
        </w:rPr>
        <w:t>-</w:t>
      </w:r>
      <w:r w:rsidR="00981635" w:rsidRPr="00A755B2">
        <w:rPr>
          <w:rFonts w:ascii="Times New Roman" w:eastAsia="Times New Roman" w:hAnsi="Times New Roman" w:cs="Times New Roman"/>
          <w:sz w:val="24"/>
          <w:szCs w:val="24"/>
        </w:rPr>
        <w:t>of</w:t>
      </w:r>
      <w:r w:rsidR="001E69E0" w:rsidRPr="00A755B2">
        <w:rPr>
          <w:rFonts w:ascii="Times New Roman" w:eastAsia="Times New Roman" w:hAnsi="Times New Roman" w:cs="Times New Roman"/>
          <w:sz w:val="24"/>
          <w:szCs w:val="24"/>
        </w:rPr>
        <w:t>-</w:t>
      </w:r>
      <w:r w:rsidR="00981635" w:rsidRPr="00A755B2">
        <w:rPr>
          <w:rFonts w:ascii="Times New Roman" w:eastAsia="Times New Roman" w:hAnsi="Times New Roman" w:cs="Times New Roman"/>
          <w:sz w:val="24"/>
          <w:szCs w:val="24"/>
        </w:rPr>
        <w:t xml:space="preserve">fact to the appropriate Rules of Professional Conduct. </w:t>
      </w:r>
      <w:r w:rsidR="00C167B1" w:rsidRPr="00A755B2">
        <w:rPr>
          <w:rFonts w:ascii="Times New Roman" w:eastAsia="Times New Roman" w:hAnsi="Times New Roman" w:cs="Times New Roman"/>
          <w:sz w:val="24"/>
          <w:szCs w:val="24"/>
        </w:rPr>
        <w:t>A</w:t>
      </w:r>
      <w:r w:rsidR="00A755B2">
        <w:rPr>
          <w:rFonts w:ascii="Times New Roman" w:eastAsia="Times New Roman" w:hAnsi="Times New Roman" w:cs="Times New Roman"/>
          <w:sz w:val="24"/>
          <w:szCs w:val="24"/>
        </w:rPr>
        <w:t>ny a</w:t>
      </w:r>
      <w:r w:rsidR="00C167B1" w:rsidRPr="00A755B2">
        <w:rPr>
          <w:rFonts w:ascii="Times New Roman" w:eastAsia="Times New Roman" w:hAnsi="Times New Roman" w:cs="Times New Roman"/>
          <w:sz w:val="24"/>
          <w:szCs w:val="24"/>
        </w:rPr>
        <w:t xml:space="preserve">ppeals </w:t>
      </w:r>
      <w:r w:rsidR="00A755B2">
        <w:rPr>
          <w:rFonts w:ascii="Times New Roman" w:eastAsia="Times New Roman" w:hAnsi="Times New Roman" w:cs="Times New Roman"/>
          <w:sz w:val="24"/>
          <w:szCs w:val="24"/>
        </w:rPr>
        <w:t xml:space="preserve">by the Respondents to the findings of the Board </w:t>
      </w:r>
      <w:r w:rsidR="00C167B1" w:rsidRPr="00A755B2">
        <w:rPr>
          <w:rFonts w:ascii="Times New Roman" w:eastAsia="Times New Roman" w:hAnsi="Times New Roman" w:cs="Times New Roman"/>
          <w:sz w:val="24"/>
          <w:szCs w:val="24"/>
        </w:rPr>
        <w:t xml:space="preserve">are made directly to the Court. </w:t>
      </w:r>
      <w:r w:rsidR="00981635" w:rsidRPr="00A755B2">
        <w:rPr>
          <w:rFonts w:ascii="Times New Roman" w:eastAsia="Times New Roman" w:hAnsi="Times New Roman" w:cs="Times New Roman"/>
          <w:sz w:val="24"/>
          <w:szCs w:val="24"/>
        </w:rPr>
        <w:t>If you are appointed to the</w:t>
      </w:r>
      <w:r w:rsidR="00A755B2">
        <w:rPr>
          <w:rFonts w:ascii="Times New Roman" w:eastAsia="Times New Roman" w:hAnsi="Times New Roman" w:cs="Times New Roman"/>
          <w:sz w:val="24"/>
          <w:szCs w:val="24"/>
        </w:rPr>
        <w:t xml:space="preserve"> </w:t>
      </w:r>
      <w:r w:rsidR="0039127F" w:rsidRPr="00A755B2">
        <w:rPr>
          <w:rFonts w:ascii="Times New Roman" w:eastAsia="Times New Roman" w:hAnsi="Times New Roman" w:cs="Times New Roman"/>
          <w:sz w:val="24"/>
          <w:szCs w:val="24"/>
        </w:rPr>
        <w:t>Board,</w:t>
      </w:r>
      <w:r w:rsidR="00981635" w:rsidRPr="00A755B2">
        <w:rPr>
          <w:rFonts w:ascii="Times New Roman" w:eastAsia="Times New Roman" w:hAnsi="Times New Roman" w:cs="Times New Roman"/>
          <w:sz w:val="24"/>
          <w:szCs w:val="24"/>
        </w:rPr>
        <w:t xml:space="preserve"> you will not be assigned Order-writing responsibilities in your first matter</w:t>
      </w:r>
      <w:r w:rsidR="00A755B2">
        <w:rPr>
          <w:rFonts w:ascii="Times New Roman" w:eastAsia="Times New Roman" w:hAnsi="Times New Roman" w:cs="Times New Roman"/>
          <w:sz w:val="24"/>
          <w:szCs w:val="24"/>
        </w:rPr>
        <w:t>;</w:t>
      </w:r>
      <w:r w:rsidR="00981635" w:rsidRPr="00A755B2">
        <w:rPr>
          <w:rFonts w:ascii="Times New Roman" w:eastAsia="Times New Roman" w:hAnsi="Times New Roman" w:cs="Times New Roman"/>
          <w:sz w:val="24"/>
          <w:szCs w:val="24"/>
        </w:rPr>
        <w:t xml:space="preserve"> however, </w:t>
      </w:r>
      <w:r w:rsidR="00C167B1" w:rsidRPr="00A755B2">
        <w:rPr>
          <w:rFonts w:ascii="Times New Roman" w:eastAsia="Times New Roman" w:hAnsi="Times New Roman" w:cs="Times New Roman"/>
          <w:sz w:val="24"/>
          <w:szCs w:val="24"/>
        </w:rPr>
        <w:t xml:space="preserve">you will be expected to assist in </w:t>
      </w:r>
      <w:r w:rsidR="00A755B2">
        <w:rPr>
          <w:rFonts w:ascii="Times New Roman" w:eastAsia="Times New Roman" w:hAnsi="Times New Roman" w:cs="Times New Roman"/>
          <w:sz w:val="24"/>
          <w:szCs w:val="24"/>
        </w:rPr>
        <w:t xml:space="preserve">reviewing and </w:t>
      </w:r>
      <w:r w:rsidR="00C167B1" w:rsidRPr="00A755B2">
        <w:rPr>
          <w:rFonts w:ascii="Times New Roman" w:eastAsia="Times New Roman" w:hAnsi="Times New Roman" w:cs="Times New Roman"/>
          <w:sz w:val="24"/>
          <w:szCs w:val="24"/>
        </w:rPr>
        <w:t xml:space="preserve">revising Orders to ensure they conform to the testimony, </w:t>
      </w:r>
      <w:r w:rsidR="00995A4D" w:rsidRPr="00A755B2">
        <w:rPr>
          <w:rFonts w:ascii="Times New Roman" w:eastAsia="Times New Roman" w:hAnsi="Times New Roman" w:cs="Times New Roman"/>
          <w:sz w:val="24"/>
          <w:szCs w:val="24"/>
        </w:rPr>
        <w:t xml:space="preserve">other </w:t>
      </w:r>
      <w:r w:rsidR="00303336" w:rsidRPr="00A755B2">
        <w:rPr>
          <w:rFonts w:ascii="Times New Roman" w:eastAsia="Times New Roman" w:hAnsi="Times New Roman" w:cs="Times New Roman"/>
          <w:sz w:val="24"/>
          <w:szCs w:val="24"/>
        </w:rPr>
        <w:t>evidence,</w:t>
      </w:r>
      <w:r w:rsidR="00C167B1" w:rsidRPr="00A755B2">
        <w:rPr>
          <w:rFonts w:ascii="Times New Roman" w:eastAsia="Times New Roman" w:hAnsi="Times New Roman" w:cs="Times New Roman"/>
          <w:sz w:val="24"/>
          <w:szCs w:val="24"/>
        </w:rPr>
        <w:t xml:space="preserve"> and Board’s findings. Later </w:t>
      </w:r>
      <w:r w:rsidR="00981635" w:rsidRPr="00A755B2">
        <w:rPr>
          <w:rFonts w:ascii="Times New Roman" w:eastAsia="Times New Roman" w:hAnsi="Times New Roman" w:cs="Times New Roman"/>
          <w:sz w:val="24"/>
          <w:szCs w:val="24"/>
        </w:rPr>
        <w:t>during your tenure</w:t>
      </w:r>
      <w:r w:rsidR="00C167B1" w:rsidRPr="00A755B2">
        <w:rPr>
          <w:rFonts w:ascii="Times New Roman" w:eastAsia="Times New Roman" w:hAnsi="Times New Roman" w:cs="Times New Roman"/>
          <w:sz w:val="24"/>
          <w:szCs w:val="24"/>
        </w:rPr>
        <w:t>,</w:t>
      </w:r>
      <w:r w:rsidR="00981635" w:rsidRPr="00A755B2">
        <w:rPr>
          <w:rFonts w:ascii="Times New Roman" w:eastAsia="Times New Roman" w:hAnsi="Times New Roman" w:cs="Times New Roman"/>
          <w:sz w:val="24"/>
          <w:szCs w:val="24"/>
        </w:rPr>
        <w:t xml:space="preserve"> you will be expected to draft </w:t>
      </w:r>
      <w:r w:rsidR="00C167B1" w:rsidRPr="00A755B2">
        <w:rPr>
          <w:rFonts w:ascii="Times New Roman" w:eastAsia="Times New Roman" w:hAnsi="Times New Roman" w:cs="Times New Roman"/>
          <w:sz w:val="24"/>
          <w:szCs w:val="24"/>
        </w:rPr>
        <w:t xml:space="preserve">well-written, </w:t>
      </w:r>
      <w:r w:rsidR="00D25BC8" w:rsidRPr="00A755B2">
        <w:rPr>
          <w:rFonts w:ascii="Times New Roman" w:eastAsia="Times New Roman" w:hAnsi="Times New Roman" w:cs="Times New Roman"/>
          <w:sz w:val="24"/>
          <w:szCs w:val="24"/>
        </w:rPr>
        <w:t>cogent,</w:t>
      </w:r>
      <w:r w:rsidR="00981635" w:rsidRPr="00A755B2">
        <w:rPr>
          <w:rFonts w:ascii="Times New Roman" w:eastAsia="Times New Roman" w:hAnsi="Times New Roman" w:cs="Times New Roman"/>
          <w:sz w:val="24"/>
          <w:szCs w:val="24"/>
        </w:rPr>
        <w:t xml:space="preserve"> and reasoned Orders that </w:t>
      </w:r>
      <w:r w:rsidR="001E69E0" w:rsidRPr="00A755B2">
        <w:rPr>
          <w:rFonts w:ascii="Times New Roman" w:eastAsia="Times New Roman" w:hAnsi="Times New Roman" w:cs="Times New Roman"/>
          <w:sz w:val="24"/>
          <w:szCs w:val="24"/>
        </w:rPr>
        <w:t>will</w:t>
      </w:r>
      <w:r w:rsidR="00981635" w:rsidRPr="00A755B2">
        <w:rPr>
          <w:rFonts w:ascii="Times New Roman" w:eastAsia="Times New Roman" w:hAnsi="Times New Roman" w:cs="Times New Roman"/>
          <w:sz w:val="24"/>
          <w:szCs w:val="24"/>
        </w:rPr>
        <w:t xml:space="preserve"> serve as the principal fact-finding foundation for subsequent review. Accordingly, the Order</w:t>
      </w:r>
      <w:r w:rsidR="00C167B1" w:rsidRPr="00A755B2">
        <w:rPr>
          <w:rFonts w:ascii="Times New Roman" w:eastAsia="Times New Roman" w:hAnsi="Times New Roman" w:cs="Times New Roman"/>
          <w:sz w:val="24"/>
          <w:szCs w:val="24"/>
        </w:rPr>
        <w:t>-</w:t>
      </w:r>
      <w:r w:rsidR="00981635" w:rsidRPr="00A755B2">
        <w:rPr>
          <w:rFonts w:ascii="Times New Roman" w:eastAsia="Times New Roman" w:hAnsi="Times New Roman" w:cs="Times New Roman"/>
          <w:sz w:val="24"/>
          <w:szCs w:val="24"/>
        </w:rPr>
        <w:t>writing process is critical to Board</w:t>
      </w:r>
      <w:r w:rsidR="00D2177B" w:rsidRPr="00A755B2">
        <w:rPr>
          <w:rFonts w:ascii="Times New Roman" w:eastAsia="Times New Roman" w:hAnsi="Times New Roman" w:cs="Times New Roman"/>
          <w:sz w:val="24"/>
          <w:szCs w:val="24"/>
        </w:rPr>
        <w:t xml:space="preserve"> membership</w:t>
      </w:r>
      <w:r w:rsidR="00981635" w:rsidRPr="00A755B2">
        <w:rPr>
          <w:rFonts w:ascii="Times New Roman" w:eastAsia="Times New Roman" w:hAnsi="Times New Roman" w:cs="Times New Roman"/>
          <w:sz w:val="24"/>
          <w:szCs w:val="24"/>
        </w:rPr>
        <w:t>.</w:t>
      </w:r>
    </w:p>
    <w:p w14:paraId="1C0175C7" w14:textId="77777777" w:rsidR="001E69E0" w:rsidRPr="00A755B2" w:rsidRDefault="001E69E0" w:rsidP="00031873">
      <w:pPr>
        <w:spacing w:line="300" w:lineRule="auto"/>
        <w:ind w:firstLine="720"/>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To ensure that qualified applicants are presented to the Supreme Court, the Bar asks all applicants to complete the attached writing sample.</w:t>
      </w:r>
    </w:p>
    <w:p w14:paraId="7F10191F" w14:textId="77777777" w:rsidR="005A73F0" w:rsidRPr="00A755B2" w:rsidRDefault="005A73F0" w:rsidP="00031873">
      <w:pPr>
        <w:pStyle w:val="ListParagraph"/>
        <w:spacing w:line="300" w:lineRule="auto"/>
        <w:contextualSpacing w:val="0"/>
        <w:jc w:val="center"/>
        <w:rPr>
          <w:rFonts w:ascii="Times New Roman" w:eastAsia="Times New Roman" w:hAnsi="Times New Roman" w:cs="Times New Roman"/>
          <w:sz w:val="24"/>
          <w:szCs w:val="24"/>
          <w:u w:val="single"/>
        </w:rPr>
      </w:pPr>
      <w:r w:rsidRPr="00A755B2">
        <w:rPr>
          <w:rFonts w:ascii="Times New Roman" w:eastAsia="Times New Roman" w:hAnsi="Times New Roman" w:cs="Times New Roman"/>
          <w:b/>
          <w:sz w:val="24"/>
          <w:szCs w:val="24"/>
          <w:u w:val="single"/>
        </w:rPr>
        <w:t>Scenario</w:t>
      </w:r>
    </w:p>
    <w:p w14:paraId="27A0C58E" w14:textId="0D4C8E88" w:rsidR="005A73F0" w:rsidRPr="00A755B2" w:rsidRDefault="00C167B1" w:rsidP="00031873">
      <w:pPr>
        <w:pStyle w:val="ListParagraph"/>
        <w:numPr>
          <w:ilvl w:val="0"/>
          <w:numId w:val="6"/>
        </w:numPr>
        <w:spacing w:after="0"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 xml:space="preserve">Today is </w:t>
      </w:r>
      <w:r w:rsidR="007621EA" w:rsidRPr="00A755B2">
        <w:rPr>
          <w:rFonts w:ascii="Times New Roman" w:eastAsia="Times New Roman" w:hAnsi="Times New Roman" w:cs="Times New Roman"/>
          <w:sz w:val="24"/>
          <w:szCs w:val="24"/>
        </w:rPr>
        <w:t>September</w:t>
      </w:r>
      <w:r w:rsidRPr="00A755B2">
        <w:rPr>
          <w:rFonts w:ascii="Times New Roman" w:eastAsia="Times New Roman" w:hAnsi="Times New Roman" w:cs="Times New Roman"/>
          <w:sz w:val="24"/>
          <w:szCs w:val="24"/>
        </w:rPr>
        <w:t xml:space="preserve"> </w:t>
      </w:r>
      <w:r w:rsidR="007621EA" w:rsidRPr="00A755B2">
        <w:rPr>
          <w:rFonts w:ascii="Times New Roman" w:eastAsia="Times New Roman" w:hAnsi="Times New Roman" w:cs="Times New Roman"/>
          <w:sz w:val="24"/>
          <w:szCs w:val="24"/>
        </w:rPr>
        <w:t>12</w:t>
      </w:r>
      <w:r w:rsidRPr="00A755B2">
        <w:rPr>
          <w:rFonts w:ascii="Times New Roman" w:eastAsia="Times New Roman" w:hAnsi="Times New Roman" w:cs="Times New Roman"/>
          <w:sz w:val="24"/>
          <w:szCs w:val="24"/>
        </w:rPr>
        <w:t>, 20</w:t>
      </w:r>
      <w:r w:rsidR="007621EA" w:rsidRPr="00A755B2">
        <w:rPr>
          <w:rFonts w:ascii="Times New Roman" w:eastAsia="Times New Roman" w:hAnsi="Times New Roman" w:cs="Times New Roman"/>
          <w:sz w:val="24"/>
          <w:szCs w:val="24"/>
        </w:rPr>
        <w:t>2</w:t>
      </w:r>
      <w:r w:rsidR="00B2044C">
        <w:rPr>
          <w:rFonts w:ascii="Times New Roman" w:eastAsia="Times New Roman" w:hAnsi="Times New Roman" w:cs="Times New Roman"/>
          <w:sz w:val="24"/>
          <w:szCs w:val="24"/>
        </w:rPr>
        <w:t>3</w:t>
      </w:r>
      <w:r w:rsidRPr="00A755B2">
        <w:rPr>
          <w:rFonts w:ascii="Times New Roman" w:eastAsia="Times New Roman" w:hAnsi="Times New Roman" w:cs="Times New Roman"/>
          <w:sz w:val="24"/>
          <w:szCs w:val="24"/>
        </w:rPr>
        <w:t xml:space="preserve">. </w:t>
      </w:r>
      <w:r w:rsidR="000763A5" w:rsidRPr="00A755B2">
        <w:rPr>
          <w:rFonts w:ascii="Times New Roman" w:eastAsia="Times New Roman" w:hAnsi="Times New Roman" w:cs="Times New Roman"/>
          <w:sz w:val="24"/>
          <w:szCs w:val="24"/>
        </w:rPr>
        <w:t xml:space="preserve">On </w:t>
      </w:r>
      <w:r w:rsidR="00BC7EC4" w:rsidRPr="00A755B2">
        <w:rPr>
          <w:rFonts w:ascii="Times New Roman" w:eastAsia="Times New Roman" w:hAnsi="Times New Roman" w:cs="Times New Roman"/>
          <w:sz w:val="24"/>
          <w:szCs w:val="24"/>
        </w:rPr>
        <w:t>September</w:t>
      </w:r>
      <w:r w:rsidR="000763A5" w:rsidRPr="00A755B2">
        <w:rPr>
          <w:rFonts w:ascii="Times New Roman" w:eastAsia="Times New Roman" w:hAnsi="Times New Roman" w:cs="Times New Roman"/>
          <w:sz w:val="24"/>
          <w:szCs w:val="24"/>
        </w:rPr>
        <w:t xml:space="preserve"> </w:t>
      </w:r>
      <w:r w:rsidR="007621EA" w:rsidRPr="00A755B2">
        <w:rPr>
          <w:rFonts w:ascii="Times New Roman" w:eastAsia="Times New Roman" w:hAnsi="Times New Roman" w:cs="Times New Roman"/>
          <w:sz w:val="24"/>
          <w:szCs w:val="24"/>
        </w:rPr>
        <w:t>9</w:t>
      </w:r>
      <w:r w:rsidR="000763A5" w:rsidRPr="00A755B2">
        <w:rPr>
          <w:rFonts w:ascii="Times New Roman" w:eastAsia="Times New Roman" w:hAnsi="Times New Roman" w:cs="Times New Roman"/>
          <w:sz w:val="24"/>
          <w:szCs w:val="24"/>
        </w:rPr>
        <w:t xml:space="preserve">, </w:t>
      </w:r>
      <w:r w:rsidR="003500DC" w:rsidRPr="00A755B2">
        <w:rPr>
          <w:rFonts w:ascii="Times New Roman" w:eastAsia="Times New Roman" w:hAnsi="Times New Roman" w:cs="Times New Roman"/>
          <w:sz w:val="24"/>
          <w:szCs w:val="24"/>
        </w:rPr>
        <w:t>202</w:t>
      </w:r>
      <w:r w:rsidR="00B2044C">
        <w:rPr>
          <w:rFonts w:ascii="Times New Roman" w:eastAsia="Times New Roman" w:hAnsi="Times New Roman" w:cs="Times New Roman"/>
          <w:sz w:val="24"/>
          <w:szCs w:val="24"/>
        </w:rPr>
        <w:t>3</w:t>
      </w:r>
      <w:r w:rsidR="003500DC" w:rsidRPr="00A755B2">
        <w:rPr>
          <w:rFonts w:ascii="Times New Roman" w:eastAsia="Times New Roman" w:hAnsi="Times New Roman" w:cs="Times New Roman"/>
          <w:sz w:val="24"/>
          <w:szCs w:val="24"/>
        </w:rPr>
        <w:t>,</w:t>
      </w:r>
      <w:r w:rsidR="000763A5" w:rsidRPr="00A755B2">
        <w:rPr>
          <w:rFonts w:ascii="Times New Roman" w:eastAsia="Times New Roman" w:hAnsi="Times New Roman" w:cs="Times New Roman"/>
          <w:sz w:val="24"/>
          <w:szCs w:val="24"/>
        </w:rPr>
        <w:t xml:space="preserve"> y</w:t>
      </w:r>
      <w:r w:rsidR="005A73F0" w:rsidRPr="00A755B2">
        <w:rPr>
          <w:rFonts w:ascii="Times New Roman" w:eastAsia="Times New Roman" w:hAnsi="Times New Roman" w:cs="Times New Roman"/>
          <w:sz w:val="24"/>
          <w:szCs w:val="24"/>
        </w:rPr>
        <w:t>ou participated in a Disciplinary Board hearing as a member</w:t>
      </w:r>
      <w:r w:rsidR="00EC21A0" w:rsidRPr="00A755B2">
        <w:rPr>
          <w:rFonts w:ascii="Times New Roman" w:eastAsia="Times New Roman" w:hAnsi="Times New Roman" w:cs="Times New Roman"/>
          <w:sz w:val="24"/>
          <w:szCs w:val="24"/>
        </w:rPr>
        <w:t xml:space="preserve"> of a </w:t>
      </w:r>
      <w:r w:rsidR="008075D5" w:rsidRPr="00A755B2">
        <w:rPr>
          <w:rFonts w:ascii="Times New Roman" w:eastAsia="Times New Roman" w:hAnsi="Times New Roman" w:cs="Times New Roman"/>
          <w:sz w:val="24"/>
          <w:szCs w:val="24"/>
        </w:rPr>
        <w:t>five-person</w:t>
      </w:r>
      <w:r w:rsidR="00EC21A0" w:rsidRPr="00A755B2">
        <w:rPr>
          <w:rFonts w:ascii="Times New Roman" w:eastAsia="Times New Roman" w:hAnsi="Times New Roman" w:cs="Times New Roman"/>
          <w:sz w:val="24"/>
          <w:szCs w:val="24"/>
        </w:rPr>
        <w:t xml:space="preserve"> panel</w:t>
      </w:r>
      <w:r w:rsidR="005A73F0" w:rsidRPr="00A755B2">
        <w:rPr>
          <w:rFonts w:ascii="Times New Roman" w:eastAsia="Times New Roman" w:hAnsi="Times New Roman" w:cs="Times New Roman"/>
          <w:sz w:val="24"/>
          <w:szCs w:val="24"/>
        </w:rPr>
        <w:t>. The Respondent appeared and was represented by counsel</w:t>
      </w:r>
      <w:r w:rsidR="000763A5" w:rsidRPr="00A755B2">
        <w:rPr>
          <w:rFonts w:ascii="Times New Roman" w:eastAsia="Times New Roman" w:hAnsi="Times New Roman" w:cs="Times New Roman"/>
          <w:sz w:val="24"/>
          <w:szCs w:val="24"/>
        </w:rPr>
        <w:t>—</w:t>
      </w:r>
      <w:r w:rsidR="0080202B" w:rsidRPr="0080202B">
        <w:rPr>
          <w:rFonts w:ascii="Times New Roman" w:hAnsi="Times New Roman" w:cs="Times New Roman"/>
          <w:sz w:val="24"/>
          <w:szCs w:val="24"/>
        </w:rPr>
        <w:t xml:space="preserve"> </w:t>
      </w:r>
      <w:r w:rsidR="0080202B">
        <w:rPr>
          <w:rFonts w:ascii="Times New Roman" w:hAnsi="Times New Roman" w:cs="Times New Roman"/>
          <w:sz w:val="24"/>
          <w:szCs w:val="24"/>
        </w:rPr>
        <w:t>Karolina Novotney</w:t>
      </w:r>
      <w:r w:rsidR="005A73F0" w:rsidRPr="00A755B2">
        <w:rPr>
          <w:rFonts w:ascii="Times New Roman" w:eastAsia="Times New Roman" w:hAnsi="Times New Roman" w:cs="Times New Roman"/>
          <w:sz w:val="24"/>
          <w:szCs w:val="24"/>
        </w:rPr>
        <w:t>. The Bar was represented by Assistant Bar Counsel</w:t>
      </w:r>
      <w:r w:rsidR="000763A5" w:rsidRPr="00A755B2">
        <w:rPr>
          <w:rFonts w:ascii="Times New Roman" w:eastAsia="Times New Roman" w:hAnsi="Times New Roman" w:cs="Times New Roman"/>
          <w:sz w:val="24"/>
          <w:szCs w:val="24"/>
        </w:rPr>
        <w:t>—</w:t>
      </w:r>
      <w:r w:rsidR="0080202B">
        <w:rPr>
          <w:rFonts w:ascii="Times New Roman" w:eastAsia="Times New Roman" w:hAnsi="Times New Roman" w:cs="Times New Roman"/>
          <w:sz w:val="24"/>
          <w:szCs w:val="24"/>
        </w:rPr>
        <w:t>Lawrence Lee</w:t>
      </w:r>
      <w:r w:rsidR="000763A5" w:rsidRPr="00A755B2">
        <w:rPr>
          <w:rFonts w:ascii="Times New Roman" w:eastAsia="Times New Roman" w:hAnsi="Times New Roman" w:cs="Times New Roman"/>
          <w:sz w:val="24"/>
          <w:szCs w:val="24"/>
        </w:rPr>
        <w:t>.</w:t>
      </w:r>
    </w:p>
    <w:p w14:paraId="5DC7A5D6" w14:textId="34D3ABA8" w:rsidR="005A73F0" w:rsidRPr="00A755B2" w:rsidRDefault="000763A5" w:rsidP="00031873">
      <w:pPr>
        <w:pStyle w:val="ListParagraph"/>
        <w:numPr>
          <w:ilvl w:val="0"/>
          <w:numId w:val="6"/>
        </w:numPr>
        <w:spacing w:after="0"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 xml:space="preserve">The allegations in the </w:t>
      </w:r>
      <w:r w:rsidR="0079429E" w:rsidRPr="00A755B2">
        <w:rPr>
          <w:rFonts w:ascii="Times New Roman" w:eastAsia="Times New Roman" w:hAnsi="Times New Roman" w:cs="Times New Roman"/>
          <w:sz w:val="24"/>
          <w:szCs w:val="24"/>
        </w:rPr>
        <w:t>C</w:t>
      </w:r>
      <w:r w:rsidRPr="00A755B2">
        <w:rPr>
          <w:rFonts w:ascii="Times New Roman" w:eastAsia="Times New Roman" w:hAnsi="Times New Roman" w:cs="Times New Roman"/>
          <w:sz w:val="24"/>
          <w:szCs w:val="24"/>
        </w:rPr>
        <w:t xml:space="preserve">ertification </w:t>
      </w:r>
      <w:r w:rsidR="00B122BD" w:rsidRPr="00A755B2">
        <w:rPr>
          <w:rFonts w:ascii="Times New Roman" w:eastAsia="Times New Roman" w:hAnsi="Times New Roman" w:cs="Times New Roman"/>
          <w:sz w:val="24"/>
          <w:szCs w:val="24"/>
        </w:rPr>
        <w:t xml:space="preserve">provided </w:t>
      </w:r>
      <w:r w:rsidRPr="00A755B2">
        <w:rPr>
          <w:rFonts w:ascii="Times New Roman" w:eastAsia="Times New Roman" w:hAnsi="Times New Roman" w:cs="Times New Roman"/>
          <w:sz w:val="24"/>
          <w:szCs w:val="24"/>
        </w:rPr>
        <w:t xml:space="preserve">were proven at the hearing </w:t>
      </w:r>
      <w:r w:rsidR="007621EA" w:rsidRPr="00A755B2">
        <w:rPr>
          <w:rFonts w:ascii="Times New Roman" w:eastAsia="Times New Roman" w:hAnsi="Times New Roman" w:cs="Times New Roman"/>
          <w:sz w:val="24"/>
          <w:szCs w:val="24"/>
        </w:rPr>
        <w:t>except for</w:t>
      </w:r>
      <w:r w:rsidRPr="00A755B2">
        <w:rPr>
          <w:rFonts w:ascii="Times New Roman" w:eastAsia="Times New Roman" w:hAnsi="Times New Roman" w:cs="Times New Roman"/>
          <w:sz w:val="24"/>
          <w:szCs w:val="24"/>
        </w:rPr>
        <w:t xml:space="preserve"> th</w:t>
      </w:r>
      <w:r w:rsidR="00EC21A0" w:rsidRPr="00A755B2">
        <w:rPr>
          <w:rFonts w:ascii="Times New Roman" w:eastAsia="Times New Roman" w:hAnsi="Times New Roman" w:cs="Times New Roman"/>
          <w:sz w:val="24"/>
          <w:szCs w:val="24"/>
        </w:rPr>
        <w:t xml:space="preserve">ose </w:t>
      </w:r>
      <w:r w:rsidR="00C167B1" w:rsidRPr="00A755B2">
        <w:rPr>
          <w:rFonts w:ascii="Times New Roman" w:eastAsia="Times New Roman" w:hAnsi="Times New Roman" w:cs="Times New Roman"/>
          <w:sz w:val="24"/>
          <w:szCs w:val="24"/>
        </w:rPr>
        <w:t xml:space="preserve">allegations </w:t>
      </w:r>
      <w:r w:rsidR="00EC21A0" w:rsidRPr="00A755B2">
        <w:rPr>
          <w:rFonts w:ascii="Times New Roman" w:eastAsia="Times New Roman" w:hAnsi="Times New Roman" w:cs="Times New Roman"/>
          <w:sz w:val="24"/>
          <w:szCs w:val="24"/>
        </w:rPr>
        <w:t>in</w:t>
      </w:r>
      <w:r w:rsidRPr="00A755B2">
        <w:rPr>
          <w:rFonts w:ascii="Times New Roman" w:eastAsia="Times New Roman" w:hAnsi="Times New Roman" w:cs="Times New Roman"/>
          <w:sz w:val="24"/>
          <w:szCs w:val="24"/>
        </w:rPr>
        <w:t xml:space="preserve"> </w:t>
      </w:r>
      <w:r w:rsidRPr="00A755B2">
        <w:rPr>
          <w:rFonts w:ascii="Times New Roman" w:eastAsia="Times New Roman" w:hAnsi="Times New Roman" w:cs="Times New Roman"/>
          <w:i/>
          <w:sz w:val="24"/>
          <w:szCs w:val="24"/>
        </w:rPr>
        <w:t>italicized</w:t>
      </w:r>
      <w:r w:rsidRPr="00A755B2">
        <w:rPr>
          <w:rFonts w:ascii="Times New Roman" w:eastAsia="Times New Roman" w:hAnsi="Times New Roman" w:cs="Times New Roman"/>
          <w:sz w:val="24"/>
          <w:szCs w:val="24"/>
        </w:rPr>
        <w:t xml:space="preserve"> text. </w:t>
      </w:r>
      <w:r w:rsidR="005A73F0" w:rsidRPr="00A755B2">
        <w:rPr>
          <w:rFonts w:ascii="Times New Roman" w:eastAsia="Times New Roman" w:hAnsi="Times New Roman" w:cs="Times New Roman"/>
          <w:sz w:val="24"/>
          <w:szCs w:val="24"/>
        </w:rPr>
        <w:t xml:space="preserve">If </w:t>
      </w:r>
      <w:r w:rsidRPr="00A755B2">
        <w:rPr>
          <w:rFonts w:ascii="Times New Roman" w:eastAsia="Times New Roman" w:hAnsi="Times New Roman" w:cs="Times New Roman"/>
          <w:sz w:val="24"/>
          <w:szCs w:val="24"/>
        </w:rPr>
        <w:t>an allegation</w:t>
      </w:r>
      <w:r w:rsidR="005A73F0" w:rsidRPr="00A755B2">
        <w:rPr>
          <w:rFonts w:ascii="Times New Roman" w:eastAsia="Times New Roman" w:hAnsi="Times New Roman" w:cs="Times New Roman"/>
          <w:sz w:val="24"/>
          <w:szCs w:val="24"/>
        </w:rPr>
        <w:t xml:space="preserve"> is </w:t>
      </w:r>
      <w:r w:rsidR="005A73F0" w:rsidRPr="00A755B2">
        <w:rPr>
          <w:rFonts w:ascii="Times New Roman" w:eastAsia="Times New Roman" w:hAnsi="Times New Roman" w:cs="Times New Roman"/>
          <w:i/>
          <w:sz w:val="24"/>
          <w:szCs w:val="24"/>
        </w:rPr>
        <w:t>italicized</w:t>
      </w:r>
      <w:r w:rsidR="005A73F0" w:rsidRPr="00A755B2">
        <w:rPr>
          <w:rFonts w:ascii="Times New Roman" w:eastAsia="Times New Roman" w:hAnsi="Times New Roman" w:cs="Times New Roman"/>
          <w:sz w:val="24"/>
          <w:szCs w:val="24"/>
        </w:rPr>
        <w:t xml:space="preserve">, there was </w:t>
      </w:r>
      <w:r w:rsidR="00EC21A0" w:rsidRPr="00A755B2">
        <w:rPr>
          <w:rFonts w:ascii="Times New Roman" w:eastAsia="Times New Roman" w:hAnsi="Times New Roman" w:cs="Times New Roman"/>
          <w:sz w:val="24"/>
          <w:szCs w:val="24"/>
        </w:rPr>
        <w:t xml:space="preserve">inconclusive or </w:t>
      </w:r>
      <w:r w:rsidR="005A73F0" w:rsidRPr="00A755B2">
        <w:rPr>
          <w:rFonts w:ascii="Times New Roman" w:eastAsia="Times New Roman" w:hAnsi="Times New Roman" w:cs="Times New Roman"/>
          <w:sz w:val="24"/>
          <w:szCs w:val="24"/>
        </w:rPr>
        <w:t xml:space="preserve">contradictory evidence </w:t>
      </w:r>
      <w:r w:rsidR="00C167B1" w:rsidRPr="00A755B2">
        <w:rPr>
          <w:rFonts w:ascii="Times New Roman" w:eastAsia="Times New Roman" w:hAnsi="Times New Roman" w:cs="Times New Roman"/>
          <w:sz w:val="24"/>
          <w:szCs w:val="24"/>
        </w:rPr>
        <w:t xml:space="preserve">presented </w:t>
      </w:r>
      <w:r w:rsidR="005A73F0" w:rsidRPr="00A755B2">
        <w:rPr>
          <w:rFonts w:ascii="Times New Roman" w:eastAsia="Times New Roman" w:hAnsi="Times New Roman" w:cs="Times New Roman"/>
          <w:sz w:val="24"/>
          <w:szCs w:val="24"/>
        </w:rPr>
        <w:t xml:space="preserve">at the hearing and the fact that formulates the </w:t>
      </w:r>
      <w:r w:rsidR="008C73BE" w:rsidRPr="00A755B2">
        <w:rPr>
          <w:rFonts w:ascii="Times New Roman" w:eastAsia="Times New Roman" w:hAnsi="Times New Roman" w:cs="Times New Roman"/>
          <w:sz w:val="24"/>
          <w:szCs w:val="24"/>
        </w:rPr>
        <w:t>allegation</w:t>
      </w:r>
      <w:r w:rsidR="005A73F0" w:rsidRPr="00A755B2">
        <w:rPr>
          <w:rFonts w:ascii="Times New Roman" w:eastAsia="Times New Roman" w:hAnsi="Times New Roman" w:cs="Times New Roman"/>
          <w:sz w:val="24"/>
          <w:szCs w:val="24"/>
        </w:rPr>
        <w:t xml:space="preserve"> was not found by the Board. </w:t>
      </w:r>
    </w:p>
    <w:p w14:paraId="4F31E6FF" w14:textId="77777777" w:rsidR="000763A5" w:rsidRPr="00A755B2" w:rsidRDefault="000763A5" w:rsidP="00031873">
      <w:pPr>
        <w:pStyle w:val="ListParagraph"/>
        <w:spacing w:after="0" w:line="300" w:lineRule="auto"/>
        <w:rPr>
          <w:rFonts w:ascii="Times New Roman" w:eastAsia="Times New Roman" w:hAnsi="Times New Roman" w:cs="Times New Roman"/>
          <w:sz w:val="24"/>
          <w:szCs w:val="24"/>
        </w:rPr>
      </w:pPr>
    </w:p>
    <w:p w14:paraId="48779FD3" w14:textId="77777777" w:rsidR="005A73F0" w:rsidRPr="00A755B2" w:rsidRDefault="005A73F0" w:rsidP="00031873">
      <w:pPr>
        <w:pStyle w:val="ListParagraph"/>
        <w:keepNext/>
        <w:spacing w:line="300" w:lineRule="auto"/>
        <w:contextualSpacing w:val="0"/>
        <w:jc w:val="center"/>
        <w:rPr>
          <w:rFonts w:ascii="Times New Roman" w:eastAsia="Times New Roman" w:hAnsi="Times New Roman" w:cs="Times New Roman"/>
          <w:b/>
          <w:sz w:val="24"/>
          <w:szCs w:val="24"/>
          <w:u w:val="single"/>
        </w:rPr>
      </w:pPr>
      <w:r w:rsidRPr="00A755B2">
        <w:rPr>
          <w:rFonts w:ascii="Times New Roman" w:eastAsia="Times New Roman" w:hAnsi="Times New Roman" w:cs="Times New Roman"/>
          <w:b/>
          <w:sz w:val="24"/>
          <w:szCs w:val="24"/>
          <w:u w:val="single"/>
        </w:rPr>
        <w:t>Instructions</w:t>
      </w:r>
    </w:p>
    <w:p w14:paraId="303B3DAA" w14:textId="77777777" w:rsidR="00981635" w:rsidRPr="00A755B2" w:rsidRDefault="001E69E0" w:rsidP="00031873">
      <w:pPr>
        <w:pStyle w:val="ListParagraph"/>
        <w:numPr>
          <w:ilvl w:val="0"/>
          <w:numId w:val="8"/>
        </w:numPr>
        <w:spacing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Review and a</w:t>
      </w:r>
      <w:r w:rsidR="00981635" w:rsidRPr="00A755B2">
        <w:rPr>
          <w:rFonts w:ascii="Times New Roman" w:eastAsia="Times New Roman" w:hAnsi="Times New Roman" w:cs="Times New Roman"/>
          <w:sz w:val="24"/>
          <w:szCs w:val="24"/>
        </w:rPr>
        <w:t xml:space="preserve">nalyze the following hypothetical District Subcommittee </w:t>
      </w:r>
      <w:r w:rsidR="0079429E" w:rsidRPr="00A755B2">
        <w:rPr>
          <w:rFonts w:ascii="Times New Roman" w:eastAsia="Times New Roman" w:hAnsi="Times New Roman" w:cs="Times New Roman"/>
          <w:sz w:val="24"/>
          <w:szCs w:val="24"/>
        </w:rPr>
        <w:t>C</w:t>
      </w:r>
      <w:r w:rsidR="00981635" w:rsidRPr="00A755B2">
        <w:rPr>
          <w:rFonts w:ascii="Times New Roman" w:eastAsia="Times New Roman" w:hAnsi="Times New Roman" w:cs="Times New Roman"/>
          <w:sz w:val="24"/>
          <w:szCs w:val="24"/>
        </w:rPr>
        <w:t>ertification</w:t>
      </w:r>
      <w:r w:rsidR="005A73F0" w:rsidRPr="00A755B2">
        <w:rPr>
          <w:rFonts w:ascii="Times New Roman" w:eastAsia="Times New Roman" w:hAnsi="Times New Roman" w:cs="Times New Roman"/>
          <w:sz w:val="24"/>
          <w:szCs w:val="24"/>
        </w:rPr>
        <w:t xml:space="preserve"> and d</w:t>
      </w:r>
      <w:r w:rsidR="00981635" w:rsidRPr="00A755B2">
        <w:rPr>
          <w:rFonts w:ascii="Times New Roman" w:eastAsia="Times New Roman" w:hAnsi="Times New Roman" w:cs="Times New Roman"/>
          <w:sz w:val="24"/>
          <w:szCs w:val="24"/>
        </w:rPr>
        <w:t>raft an Order applying the</w:t>
      </w:r>
      <w:r w:rsidR="00C167B1" w:rsidRPr="00A755B2">
        <w:rPr>
          <w:rFonts w:ascii="Times New Roman" w:eastAsia="Times New Roman" w:hAnsi="Times New Roman" w:cs="Times New Roman"/>
          <w:sz w:val="24"/>
          <w:szCs w:val="24"/>
        </w:rPr>
        <w:t xml:space="preserve"> proven</w:t>
      </w:r>
      <w:r w:rsidR="00981635" w:rsidRPr="00A755B2">
        <w:rPr>
          <w:rFonts w:ascii="Times New Roman" w:eastAsia="Times New Roman" w:hAnsi="Times New Roman" w:cs="Times New Roman"/>
          <w:sz w:val="24"/>
          <w:szCs w:val="24"/>
        </w:rPr>
        <w:t xml:space="preserve"> facts of the </w:t>
      </w:r>
      <w:r w:rsidR="0079429E" w:rsidRPr="00A755B2">
        <w:rPr>
          <w:rFonts w:ascii="Times New Roman" w:eastAsia="Times New Roman" w:hAnsi="Times New Roman" w:cs="Times New Roman"/>
          <w:sz w:val="24"/>
          <w:szCs w:val="24"/>
        </w:rPr>
        <w:t>C</w:t>
      </w:r>
      <w:r w:rsidR="00981635" w:rsidRPr="00A755B2">
        <w:rPr>
          <w:rFonts w:ascii="Times New Roman" w:eastAsia="Times New Roman" w:hAnsi="Times New Roman" w:cs="Times New Roman"/>
          <w:sz w:val="24"/>
          <w:szCs w:val="24"/>
        </w:rPr>
        <w:t>ertification to the applicable Rule of Professional Conduct</w:t>
      </w:r>
      <w:r w:rsidR="00C167B1" w:rsidRPr="00A755B2">
        <w:rPr>
          <w:rFonts w:ascii="Times New Roman" w:eastAsia="Times New Roman" w:hAnsi="Times New Roman" w:cs="Times New Roman"/>
          <w:sz w:val="24"/>
          <w:szCs w:val="24"/>
        </w:rPr>
        <w:t xml:space="preserve"> utilizing the appropriate burden of proof</w:t>
      </w:r>
      <w:r w:rsidR="00981635" w:rsidRPr="00A755B2">
        <w:rPr>
          <w:rFonts w:ascii="Times New Roman" w:eastAsia="Times New Roman" w:hAnsi="Times New Roman" w:cs="Times New Roman"/>
          <w:sz w:val="24"/>
          <w:szCs w:val="24"/>
        </w:rPr>
        <w:t>.</w:t>
      </w:r>
    </w:p>
    <w:p w14:paraId="6BB97EB1" w14:textId="231911C0" w:rsidR="000763A5" w:rsidRPr="00A755B2" w:rsidRDefault="000763A5" w:rsidP="00031873">
      <w:pPr>
        <w:pStyle w:val="ListParagraph"/>
        <w:numPr>
          <w:ilvl w:val="0"/>
          <w:numId w:val="8"/>
        </w:numPr>
        <w:spacing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 xml:space="preserve">Limit your Order to </w:t>
      </w:r>
      <w:r w:rsidR="008B586B" w:rsidRPr="00A755B2">
        <w:rPr>
          <w:rFonts w:ascii="Times New Roman" w:eastAsia="Times New Roman" w:hAnsi="Times New Roman" w:cs="Times New Roman"/>
          <w:sz w:val="24"/>
          <w:szCs w:val="24"/>
        </w:rPr>
        <w:t>six</w:t>
      </w:r>
      <w:r w:rsidRPr="00A755B2">
        <w:rPr>
          <w:rFonts w:ascii="Times New Roman" w:eastAsia="Times New Roman" w:hAnsi="Times New Roman" w:cs="Times New Roman"/>
          <w:sz w:val="24"/>
          <w:szCs w:val="24"/>
        </w:rPr>
        <w:t xml:space="preserve"> pages</w:t>
      </w:r>
      <w:r w:rsidR="008B586B" w:rsidRPr="00A755B2">
        <w:rPr>
          <w:rFonts w:ascii="Times New Roman" w:eastAsia="Times New Roman" w:hAnsi="Times New Roman" w:cs="Times New Roman"/>
          <w:sz w:val="24"/>
          <w:szCs w:val="24"/>
        </w:rPr>
        <w:t xml:space="preserve">, inclusive of </w:t>
      </w:r>
      <w:r w:rsidR="00B122BD" w:rsidRPr="00A755B2">
        <w:rPr>
          <w:rFonts w:ascii="Times New Roman" w:eastAsia="Times New Roman" w:hAnsi="Times New Roman" w:cs="Times New Roman"/>
          <w:sz w:val="24"/>
          <w:szCs w:val="24"/>
        </w:rPr>
        <w:t>the text provided in the</w:t>
      </w:r>
      <w:r w:rsidR="00D25BC8" w:rsidRPr="00A755B2">
        <w:rPr>
          <w:rFonts w:ascii="Times New Roman" w:eastAsia="Times New Roman" w:hAnsi="Times New Roman" w:cs="Times New Roman"/>
          <w:sz w:val="24"/>
          <w:szCs w:val="24"/>
        </w:rPr>
        <w:t xml:space="preserve"> attached</w:t>
      </w:r>
      <w:r w:rsidR="00B122BD" w:rsidRPr="00A755B2">
        <w:rPr>
          <w:rFonts w:ascii="Times New Roman" w:eastAsia="Times New Roman" w:hAnsi="Times New Roman" w:cs="Times New Roman"/>
          <w:sz w:val="24"/>
          <w:szCs w:val="24"/>
        </w:rPr>
        <w:t xml:space="preserve"> </w:t>
      </w:r>
      <w:r w:rsidR="008B586B" w:rsidRPr="00A755B2">
        <w:rPr>
          <w:rFonts w:ascii="Times New Roman" w:eastAsia="Times New Roman" w:hAnsi="Times New Roman" w:cs="Times New Roman"/>
          <w:sz w:val="24"/>
          <w:szCs w:val="24"/>
        </w:rPr>
        <w:t>template</w:t>
      </w:r>
      <w:r w:rsidRPr="00A755B2">
        <w:rPr>
          <w:rFonts w:ascii="Times New Roman" w:eastAsia="Times New Roman" w:hAnsi="Times New Roman" w:cs="Times New Roman"/>
          <w:sz w:val="24"/>
          <w:szCs w:val="24"/>
        </w:rPr>
        <w:t>, double space</w:t>
      </w:r>
      <w:r w:rsidR="004927D1" w:rsidRPr="00A755B2">
        <w:rPr>
          <w:rFonts w:ascii="Times New Roman" w:eastAsia="Times New Roman" w:hAnsi="Times New Roman" w:cs="Times New Roman"/>
          <w:sz w:val="24"/>
          <w:szCs w:val="24"/>
        </w:rPr>
        <w:t>d</w:t>
      </w:r>
      <w:r w:rsidRPr="00A755B2">
        <w:rPr>
          <w:rFonts w:ascii="Times New Roman" w:eastAsia="Times New Roman" w:hAnsi="Times New Roman" w:cs="Times New Roman"/>
          <w:sz w:val="24"/>
          <w:szCs w:val="24"/>
        </w:rPr>
        <w:t xml:space="preserve">, </w:t>
      </w:r>
      <w:r w:rsidR="004927D1" w:rsidRPr="00A755B2">
        <w:rPr>
          <w:rFonts w:ascii="Times New Roman" w:eastAsia="Times New Roman" w:hAnsi="Times New Roman" w:cs="Times New Roman"/>
          <w:sz w:val="24"/>
          <w:szCs w:val="24"/>
        </w:rPr>
        <w:t>twelve-point</w:t>
      </w:r>
      <w:r w:rsidRPr="00A755B2">
        <w:rPr>
          <w:rFonts w:ascii="Times New Roman" w:eastAsia="Times New Roman" w:hAnsi="Times New Roman" w:cs="Times New Roman"/>
          <w:sz w:val="24"/>
          <w:szCs w:val="24"/>
        </w:rPr>
        <w:t xml:space="preserve"> Times New Roman font, with 1” margins all around.</w:t>
      </w:r>
    </w:p>
    <w:p w14:paraId="463E47A2" w14:textId="77777777" w:rsidR="000763A5" w:rsidRPr="00A755B2" w:rsidRDefault="000763A5" w:rsidP="00031873">
      <w:pPr>
        <w:pStyle w:val="ListParagraph"/>
        <w:numPr>
          <w:ilvl w:val="0"/>
          <w:numId w:val="8"/>
        </w:numPr>
        <w:spacing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You may only use th</w:t>
      </w:r>
      <w:r w:rsidR="00FF6DA4" w:rsidRPr="00A755B2">
        <w:rPr>
          <w:rFonts w:ascii="Times New Roman" w:eastAsia="Times New Roman" w:hAnsi="Times New Roman" w:cs="Times New Roman"/>
          <w:sz w:val="24"/>
          <w:szCs w:val="24"/>
        </w:rPr>
        <w:t>e</w:t>
      </w:r>
      <w:r w:rsidRPr="00A755B2">
        <w:rPr>
          <w:rFonts w:ascii="Times New Roman" w:eastAsia="Times New Roman" w:hAnsi="Times New Roman" w:cs="Times New Roman"/>
          <w:sz w:val="24"/>
          <w:szCs w:val="24"/>
        </w:rPr>
        <w:t xml:space="preserve"> </w:t>
      </w:r>
      <w:r w:rsidR="0079429E" w:rsidRPr="00A755B2">
        <w:rPr>
          <w:rFonts w:ascii="Times New Roman" w:eastAsia="Times New Roman" w:hAnsi="Times New Roman" w:cs="Times New Roman"/>
          <w:sz w:val="24"/>
          <w:szCs w:val="24"/>
        </w:rPr>
        <w:t>C</w:t>
      </w:r>
      <w:r w:rsidRPr="00A755B2">
        <w:rPr>
          <w:rFonts w:ascii="Times New Roman" w:eastAsia="Times New Roman" w:hAnsi="Times New Roman" w:cs="Times New Roman"/>
          <w:sz w:val="24"/>
          <w:szCs w:val="24"/>
        </w:rPr>
        <w:t>ertification and the Rules of the Supreme Court of Virginia in drafting your Order.</w:t>
      </w:r>
    </w:p>
    <w:p w14:paraId="5E4EEB17" w14:textId="77777777" w:rsidR="000763A5" w:rsidRPr="00A755B2" w:rsidRDefault="000763A5" w:rsidP="00031873">
      <w:pPr>
        <w:pStyle w:val="ListParagraph"/>
        <w:numPr>
          <w:ilvl w:val="0"/>
          <w:numId w:val="8"/>
        </w:numPr>
        <w:spacing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 xml:space="preserve">You may </w:t>
      </w:r>
      <w:r w:rsidRPr="00A755B2">
        <w:rPr>
          <w:rFonts w:ascii="Times New Roman" w:eastAsia="Times New Roman" w:hAnsi="Times New Roman" w:cs="Times New Roman"/>
          <w:sz w:val="24"/>
          <w:szCs w:val="24"/>
          <w:u w:val="single"/>
        </w:rPr>
        <w:t>not</w:t>
      </w:r>
      <w:r w:rsidRPr="00A755B2">
        <w:rPr>
          <w:rFonts w:ascii="Times New Roman" w:eastAsia="Times New Roman" w:hAnsi="Times New Roman" w:cs="Times New Roman"/>
          <w:sz w:val="24"/>
          <w:szCs w:val="24"/>
        </w:rPr>
        <w:t xml:space="preserve"> consult with any other person in drafting your Order.</w:t>
      </w:r>
    </w:p>
    <w:p w14:paraId="149DB803" w14:textId="77777777" w:rsidR="004927D1" w:rsidRPr="00A755B2" w:rsidRDefault="004927D1" w:rsidP="00031873">
      <w:pPr>
        <w:pStyle w:val="ListParagraph"/>
        <w:numPr>
          <w:ilvl w:val="0"/>
          <w:numId w:val="8"/>
        </w:numPr>
        <w:spacing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 xml:space="preserve">You may </w:t>
      </w:r>
      <w:r w:rsidR="00C167B1" w:rsidRPr="00A755B2">
        <w:rPr>
          <w:rFonts w:ascii="Times New Roman" w:eastAsia="Times New Roman" w:hAnsi="Times New Roman" w:cs="Times New Roman"/>
          <w:sz w:val="24"/>
          <w:szCs w:val="24"/>
        </w:rPr>
        <w:t>impose</w:t>
      </w:r>
      <w:r w:rsidRPr="00A755B2">
        <w:rPr>
          <w:rFonts w:ascii="Times New Roman" w:eastAsia="Times New Roman" w:hAnsi="Times New Roman" w:cs="Times New Roman"/>
          <w:sz w:val="24"/>
          <w:szCs w:val="24"/>
        </w:rPr>
        <w:t xml:space="preserve"> whatever disciplin</w:t>
      </w:r>
      <w:r w:rsidR="00C167B1" w:rsidRPr="00A755B2">
        <w:rPr>
          <w:rFonts w:ascii="Times New Roman" w:eastAsia="Times New Roman" w:hAnsi="Times New Roman" w:cs="Times New Roman"/>
          <w:sz w:val="24"/>
          <w:szCs w:val="24"/>
        </w:rPr>
        <w:t>ary sanction</w:t>
      </w:r>
      <w:r w:rsidRPr="00A755B2">
        <w:rPr>
          <w:rFonts w:ascii="Times New Roman" w:eastAsia="Times New Roman" w:hAnsi="Times New Roman" w:cs="Times New Roman"/>
          <w:sz w:val="24"/>
          <w:szCs w:val="24"/>
        </w:rPr>
        <w:t xml:space="preserve"> you feel is appropriate.</w:t>
      </w:r>
    </w:p>
    <w:p w14:paraId="01A8F8BA" w14:textId="77777777" w:rsidR="004927D1" w:rsidRPr="00A755B2" w:rsidRDefault="004927D1" w:rsidP="00031873">
      <w:pPr>
        <w:pStyle w:val="ListParagraph"/>
        <w:numPr>
          <w:ilvl w:val="0"/>
          <w:numId w:val="8"/>
        </w:numPr>
        <w:spacing w:line="300" w:lineRule="auto"/>
        <w:rPr>
          <w:rFonts w:ascii="Times New Roman" w:eastAsia="Times New Roman" w:hAnsi="Times New Roman" w:cs="Times New Roman"/>
          <w:sz w:val="24"/>
          <w:szCs w:val="24"/>
        </w:rPr>
      </w:pPr>
      <w:r w:rsidRPr="00A755B2">
        <w:rPr>
          <w:rFonts w:ascii="Times New Roman" w:eastAsia="Times New Roman" w:hAnsi="Times New Roman" w:cs="Times New Roman"/>
          <w:sz w:val="24"/>
          <w:szCs w:val="24"/>
        </w:rPr>
        <w:t>You may use the attached template to format your Order.</w:t>
      </w:r>
    </w:p>
    <w:p w14:paraId="30D08E2B" w14:textId="77777777" w:rsidR="00CB1F16" w:rsidRPr="00A755B2" w:rsidRDefault="00CB1F16" w:rsidP="00031873">
      <w:pPr>
        <w:pStyle w:val="ListParagraph"/>
        <w:numPr>
          <w:ilvl w:val="0"/>
          <w:numId w:val="8"/>
        </w:numPr>
        <w:spacing w:line="300" w:lineRule="auto"/>
        <w:rPr>
          <w:rFonts w:ascii="Times New Roman" w:eastAsia="Times New Roman" w:hAnsi="Times New Roman" w:cs="Times New Roman"/>
          <w:b/>
          <w:bCs/>
          <w:sz w:val="24"/>
          <w:szCs w:val="24"/>
        </w:rPr>
      </w:pPr>
      <w:r w:rsidRPr="00A755B2">
        <w:rPr>
          <w:rFonts w:ascii="Times New Roman" w:eastAsia="Times New Roman" w:hAnsi="Times New Roman" w:cs="Times New Roman"/>
          <w:b/>
          <w:bCs/>
          <w:sz w:val="24"/>
          <w:szCs w:val="24"/>
        </w:rPr>
        <w:t xml:space="preserve">Sign the Order with your VSB ID No. ONLY, </w:t>
      </w:r>
      <w:r w:rsidRPr="00031873">
        <w:rPr>
          <w:rFonts w:ascii="Times New Roman" w:eastAsia="Times New Roman" w:hAnsi="Times New Roman" w:cs="Times New Roman"/>
          <w:b/>
          <w:bCs/>
          <w:sz w:val="24"/>
          <w:szCs w:val="24"/>
          <w:u w:val="single"/>
        </w:rPr>
        <w:t>do not include your name</w:t>
      </w:r>
      <w:r w:rsidR="006E6816" w:rsidRPr="00031873">
        <w:rPr>
          <w:rFonts w:ascii="Times New Roman" w:eastAsia="Times New Roman" w:hAnsi="Times New Roman" w:cs="Times New Roman"/>
          <w:b/>
          <w:bCs/>
          <w:sz w:val="24"/>
          <w:szCs w:val="24"/>
          <w:u w:val="single"/>
        </w:rPr>
        <w:t xml:space="preserve"> anywhere in the submitted materials</w:t>
      </w:r>
      <w:r w:rsidRPr="00A755B2">
        <w:rPr>
          <w:rFonts w:ascii="Times New Roman" w:eastAsia="Times New Roman" w:hAnsi="Times New Roman" w:cs="Times New Roman"/>
          <w:b/>
          <w:bCs/>
          <w:sz w:val="24"/>
          <w:szCs w:val="24"/>
        </w:rPr>
        <w:t>.</w:t>
      </w:r>
    </w:p>
    <w:p w14:paraId="0BF03CED" w14:textId="77777777" w:rsidR="00A755B2" w:rsidRPr="00A755B2" w:rsidRDefault="00A755B2" w:rsidP="00A755B2">
      <w:pPr>
        <w:rPr>
          <w:rFonts w:ascii="Times New Roman" w:eastAsia="Times New Roman" w:hAnsi="Times New Roman" w:cs="Times New Roman"/>
          <w:b/>
          <w:bCs/>
          <w:sz w:val="24"/>
          <w:szCs w:val="24"/>
        </w:rPr>
      </w:pPr>
    </w:p>
    <w:p w14:paraId="4A5A9C6F" w14:textId="1A5DFE08" w:rsidR="00A755B2" w:rsidRPr="00A755B2" w:rsidRDefault="00A755B2">
      <w:pPr>
        <w:rPr>
          <w:rFonts w:ascii="Times New Roman" w:eastAsia="Times New Roman" w:hAnsi="Times New Roman" w:cs="Times New Roman"/>
          <w:b/>
          <w:bCs/>
          <w:sz w:val="24"/>
          <w:szCs w:val="24"/>
        </w:rPr>
      </w:pPr>
      <w:r w:rsidRPr="00A755B2">
        <w:rPr>
          <w:rFonts w:ascii="Times New Roman" w:eastAsia="Times New Roman" w:hAnsi="Times New Roman" w:cs="Times New Roman"/>
          <w:b/>
          <w:bCs/>
          <w:sz w:val="24"/>
          <w:szCs w:val="24"/>
        </w:rPr>
        <w:br w:type="page"/>
      </w:r>
    </w:p>
    <w:p w14:paraId="22E739A5" w14:textId="77777777" w:rsidR="00A755B2" w:rsidRPr="00A755B2" w:rsidRDefault="00A755B2" w:rsidP="00A755B2">
      <w:pPr>
        <w:rPr>
          <w:rFonts w:ascii="Times New Roman" w:eastAsia="Times New Roman" w:hAnsi="Times New Roman" w:cs="Times New Roman"/>
          <w:b/>
          <w:bCs/>
          <w:sz w:val="24"/>
          <w:szCs w:val="24"/>
        </w:rPr>
        <w:sectPr w:rsidR="00A755B2" w:rsidRPr="00A755B2" w:rsidSect="00A755B2">
          <w:footerReference w:type="default" r:id="rId11"/>
          <w:headerReference w:type="first" r:id="rId12"/>
          <w:endnotePr>
            <w:numFmt w:val="decimal"/>
          </w:endnotePr>
          <w:pgSz w:w="12240" w:h="15840"/>
          <w:pgMar w:top="1440" w:right="1440" w:bottom="1440" w:left="1440" w:header="288" w:footer="720" w:gutter="0"/>
          <w:pgNumType w:start="1"/>
          <w:cols w:space="720"/>
          <w:titlePg/>
          <w:docGrid w:linePitch="299"/>
        </w:sectPr>
      </w:pPr>
    </w:p>
    <w:p w14:paraId="245FE105" w14:textId="77777777" w:rsidR="009A6114" w:rsidRPr="00A755B2" w:rsidRDefault="009A6114" w:rsidP="00A75DEC">
      <w:pPr>
        <w:rPr>
          <w:rFonts w:ascii="Times New Roman" w:eastAsia="Times New Roman" w:hAnsi="Times New Roman" w:cs="Times New Roman"/>
          <w:sz w:val="24"/>
          <w:szCs w:val="24"/>
        </w:rPr>
      </w:pPr>
    </w:p>
    <w:p w14:paraId="4A0790AD" w14:textId="52BEAFE7" w:rsidR="00A755B2" w:rsidRDefault="00A755B2" w:rsidP="00A755B2">
      <w:pPr>
        <w:spacing w:line="480" w:lineRule="auto"/>
        <w:rPr>
          <w:rFonts w:ascii="Times New Roman" w:hAnsi="Times New Roman" w:cs="Times New Roman"/>
          <w:b/>
          <w:bCs/>
          <w:sz w:val="24"/>
          <w:szCs w:val="24"/>
        </w:rPr>
      </w:pPr>
      <w:r w:rsidRPr="00A755B2">
        <w:rPr>
          <w:rFonts w:ascii="Times New Roman" w:hAnsi="Times New Roman" w:cs="Times New Roman"/>
          <w:b/>
          <w:bCs/>
          <w:sz w:val="24"/>
          <w:szCs w:val="24"/>
        </w:rPr>
        <w:t>VIRGINIA:</w:t>
      </w:r>
    </w:p>
    <w:p w14:paraId="5DBEDCAB" w14:textId="3003364B" w:rsidR="00A755B2" w:rsidRPr="00A755B2" w:rsidRDefault="00A755B2" w:rsidP="00A02C80">
      <w:pPr>
        <w:spacing w:before="240" w:after="0" w:line="240" w:lineRule="auto"/>
        <w:jc w:val="center"/>
        <w:rPr>
          <w:rFonts w:ascii="Times New Roman" w:hAnsi="Times New Roman" w:cs="Times New Roman"/>
          <w:b/>
          <w:bCs/>
          <w:sz w:val="24"/>
          <w:szCs w:val="24"/>
        </w:rPr>
      </w:pPr>
      <w:r w:rsidRPr="00A755B2">
        <w:rPr>
          <w:rFonts w:ascii="Times New Roman" w:hAnsi="Times New Roman" w:cs="Times New Roman"/>
          <w:b/>
          <w:bCs/>
          <w:sz w:val="24"/>
          <w:szCs w:val="24"/>
        </w:rPr>
        <w:t>BEFORE THE TWELFTH DISTRICT SUBCOMMITEE</w:t>
      </w:r>
    </w:p>
    <w:p w14:paraId="7E24861A" w14:textId="77777777" w:rsidR="00A755B2" w:rsidRPr="00A755B2" w:rsidRDefault="00A755B2" w:rsidP="00A755B2">
      <w:pPr>
        <w:spacing w:after="0" w:line="240" w:lineRule="auto"/>
        <w:jc w:val="center"/>
        <w:rPr>
          <w:rFonts w:ascii="Times New Roman" w:hAnsi="Times New Roman" w:cs="Times New Roman"/>
          <w:b/>
          <w:bCs/>
          <w:sz w:val="24"/>
          <w:szCs w:val="24"/>
        </w:rPr>
      </w:pPr>
      <w:r w:rsidRPr="00A755B2">
        <w:rPr>
          <w:rFonts w:ascii="Times New Roman" w:hAnsi="Times New Roman" w:cs="Times New Roman"/>
          <w:b/>
          <w:bCs/>
          <w:sz w:val="24"/>
          <w:szCs w:val="24"/>
        </w:rPr>
        <w:t>OF THE VIRGINIA STATE BAR</w:t>
      </w:r>
    </w:p>
    <w:p w14:paraId="5A39888F" w14:textId="77777777" w:rsidR="00A755B2" w:rsidRPr="00A755B2" w:rsidRDefault="00A755B2" w:rsidP="00A755B2">
      <w:pPr>
        <w:spacing w:after="0" w:line="480" w:lineRule="auto"/>
        <w:rPr>
          <w:rFonts w:ascii="Times New Roman" w:hAnsi="Times New Roman" w:cs="Times New Roman"/>
          <w:b/>
          <w:bCs/>
          <w:sz w:val="24"/>
          <w:szCs w:val="24"/>
        </w:rPr>
      </w:pPr>
    </w:p>
    <w:p w14:paraId="5532B043" w14:textId="77777777" w:rsidR="00A755B2" w:rsidRPr="00A755B2" w:rsidRDefault="00A755B2" w:rsidP="00A02C80">
      <w:pPr>
        <w:spacing w:before="240" w:after="0" w:line="240" w:lineRule="auto"/>
        <w:rPr>
          <w:rFonts w:ascii="Times New Roman" w:hAnsi="Times New Roman" w:cs="Times New Roman"/>
          <w:b/>
          <w:bCs/>
          <w:sz w:val="24"/>
          <w:szCs w:val="24"/>
        </w:rPr>
      </w:pPr>
      <w:r w:rsidRPr="00A755B2">
        <w:rPr>
          <w:rFonts w:ascii="Times New Roman" w:hAnsi="Times New Roman" w:cs="Times New Roman"/>
          <w:b/>
          <w:bCs/>
          <w:sz w:val="24"/>
          <w:szCs w:val="24"/>
        </w:rPr>
        <w:t>IN THE MATTER OF</w:t>
      </w:r>
    </w:p>
    <w:p w14:paraId="14A0D9E0" w14:textId="77777777" w:rsidR="00A755B2" w:rsidRPr="00A755B2" w:rsidRDefault="00A755B2" w:rsidP="00A755B2">
      <w:pPr>
        <w:spacing w:after="0" w:line="240" w:lineRule="auto"/>
        <w:rPr>
          <w:rFonts w:ascii="Times New Roman" w:hAnsi="Times New Roman" w:cs="Times New Roman"/>
          <w:b/>
          <w:bCs/>
          <w:sz w:val="24"/>
          <w:szCs w:val="24"/>
        </w:rPr>
      </w:pPr>
      <w:r w:rsidRPr="00A755B2">
        <w:rPr>
          <w:rFonts w:ascii="Times New Roman" w:hAnsi="Times New Roman" w:cs="Times New Roman"/>
          <w:b/>
          <w:bCs/>
          <w:sz w:val="24"/>
          <w:szCs w:val="24"/>
        </w:rPr>
        <w:t>GREGORY HIRSCH</w:t>
      </w:r>
      <w:r w:rsidRPr="00A755B2">
        <w:rPr>
          <w:rFonts w:ascii="Times New Roman" w:hAnsi="Times New Roman" w:cs="Times New Roman"/>
          <w:b/>
          <w:bCs/>
          <w:sz w:val="24"/>
          <w:szCs w:val="24"/>
        </w:rPr>
        <w:tab/>
      </w:r>
      <w:r w:rsidRPr="00A755B2">
        <w:rPr>
          <w:rFonts w:ascii="Times New Roman" w:hAnsi="Times New Roman" w:cs="Times New Roman"/>
          <w:b/>
          <w:bCs/>
          <w:sz w:val="24"/>
          <w:szCs w:val="24"/>
        </w:rPr>
        <w:tab/>
      </w:r>
      <w:r w:rsidRPr="00A755B2">
        <w:rPr>
          <w:rFonts w:ascii="Times New Roman" w:hAnsi="Times New Roman" w:cs="Times New Roman"/>
          <w:b/>
          <w:bCs/>
          <w:sz w:val="24"/>
          <w:szCs w:val="24"/>
        </w:rPr>
        <w:tab/>
      </w:r>
      <w:r w:rsidRPr="00A755B2">
        <w:rPr>
          <w:rFonts w:ascii="Times New Roman" w:hAnsi="Times New Roman" w:cs="Times New Roman"/>
          <w:b/>
          <w:bCs/>
          <w:sz w:val="24"/>
          <w:szCs w:val="24"/>
        </w:rPr>
        <w:tab/>
      </w:r>
      <w:r w:rsidRPr="00A755B2">
        <w:rPr>
          <w:rFonts w:ascii="Times New Roman" w:hAnsi="Times New Roman" w:cs="Times New Roman"/>
          <w:b/>
          <w:bCs/>
          <w:sz w:val="24"/>
          <w:szCs w:val="24"/>
        </w:rPr>
        <w:tab/>
        <w:t xml:space="preserve">      VSB Docket No. 98-765-4321</w:t>
      </w:r>
    </w:p>
    <w:p w14:paraId="35FA8AAF" w14:textId="7B392A77" w:rsidR="00A755B2" w:rsidRDefault="00A755B2" w:rsidP="00A755B2">
      <w:pPr>
        <w:spacing w:after="0" w:line="480" w:lineRule="auto"/>
        <w:rPr>
          <w:rFonts w:ascii="Times New Roman" w:hAnsi="Times New Roman" w:cs="Times New Roman"/>
          <w:b/>
          <w:bCs/>
          <w:sz w:val="24"/>
          <w:szCs w:val="24"/>
        </w:rPr>
      </w:pPr>
    </w:p>
    <w:p w14:paraId="5B1F16E8" w14:textId="77777777" w:rsidR="00C263B9" w:rsidRPr="00A755B2" w:rsidRDefault="00C263B9" w:rsidP="00A755B2">
      <w:pPr>
        <w:spacing w:after="0" w:line="480" w:lineRule="auto"/>
        <w:rPr>
          <w:rFonts w:ascii="Times New Roman" w:hAnsi="Times New Roman" w:cs="Times New Roman"/>
          <w:b/>
          <w:bCs/>
          <w:sz w:val="24"/>
          <w:szCs w:val="24"/>
        </w:rPr>
      </w:pPr>
    </w:p>
    <w:p w14:paraId="1182DA2C" w14:textId="77777777" w:rsidR="00A755B2" w:rsidRPr="00A755B2" w:rsidRDefault="00A755B2" w:rsidP="00A755B2">
      <w:pPr>
        <w:spacing w:after="0" w:line="240" w:lineRule="auto"/>
        <w:jc w:val="center"/>
        <w:rPr>
          <w:rFonts w:ascii="Times New Roman" w:hAnsi="Times New Roman" w:cs="Times New Roman"/>
          <w:b/>
          <w:bCs/>
          <w:sz w:val="24"/>
          <w:szCs w:val="24"/>
          <w:u w:val="single"/>
        </w:rPr>
      </w:pPr>
      <w:r w:rsidRPr="00A755B2">
        <w:rPr>
          <w:rFonts w:ascii="Times New Roman" w:hAnsi="Times New Roman" w:cs="Times New Roman"/>
          <w:b/>
          <w:bCs/>
          <w:sz w:val="24"/>
          <w:szCs w:val="24"/>
          <w:u w:val="single"/>
        </w:rPr>
        <w:t>SUBCOMMITTEE DETERMINATION</w:t>
      </w:r>
    </w:p>
    <w:p w14:paraId="4D487CAE" w14:textId="54D5D688" w:rsidR="00A755B2" w:rsidRPr="00A755B2" w:rsidRDefault="00A755B2" w:rsidP="00A02C80">
      <w:pPr>
        <w:spacing w:line="240" w:lineRule="auto"/>
        <w:jc w:val="center"/>
        <w:rPr>
          <w:rFonts w:ascii="Times New Roman" w:hAnsi="Times New Roman" w:cs="Times New Roman"/>
          <w:b/>
          <w:bCs/>
          <w:sz w:val="24"/>
          <w:szCs w:val="24"/>
          <w:u w:val="single"/>
        </w:rPr>
      </w:pPr>
      <w:r w:rsidRPr="00A755B2">
        <w:rPr>
          <w:rFonts w:ascii="Times New Roman" w:hAnsi="Times New Roman" w:cs="Times New Roman"/>
          <w:b/>
          <w:bCs/>
          <w:sz w:val="24"/>
          <w:szCs w:val="24"/>
          <w:u w:val="single"/>
        </w:rPr>
        <w:t>(CERTIFICATION)</w:t>
      </w:r>
    </w:p>
    <w:p w14:paraId="70E3F4B4" w14:textId="77777777" w:rsidR="00A755B2" w:rsidRPr="00A755B2" w:rsidRDefault="00A755B2" w:rsidP="00A02C80">
      <w:pPr>
        <w:spacing w:before="240"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On May 5, 2023, a meeting in this matter was held before the duly convened Twelfth District Committee consisting of Willa Ferreya, Chair; Stewart Hosseini, Member; and Francis Vernon, Lay Member. Pursuant to Part 6, Section IV, Paragraph 13-15.B.3. of the Rules of the Supreme Court of Virginia, the Eleventh District Subcommittee of the Virginia State Bar (“VSB”) hereby serves upon Gregory Hirsch, (“Respondent”) the following certification: </w:t>
      </w:r>
    </w:p>
    <w:p w14:paraId="742F80E4" w14:textId="77777777" w:rsidR="00A755B2" w:rsidRPr="00A755B2" w:rsidRDefault="00A755B2" w:rsidP="00A755B2">
      <w:pPr>
        <w:pStyle w:val="ListParagraph"/>
        <w:numPr>
          <w:ilvl w:val="0"/>
          <w:numId w:val="15"/>
        </w:numPr>
        <w:spacing w:line="480" w:lineRule="auto"/>
        <w:jc w:val="center"/>
        <w:rPr>
          <w:rFonts w:ascii="Times New Roman" w:hAnsi="Times New Roman" w:cs="Times New Roman"/>
          <w:b/>
          <w:bCs/>
          <w:sz w:val="24"/>
          <w:szCs w:val="24"/>
          <w:u w:val="single"/>
        </w:rPr>
      </w:pPr>
      <w:r w:rsidRPr="00A755B2">
        <w:rPr>
          <w:rFonts w:ascii="Times New Roman" w:hAnsi="Times New Roman" w:cs="Times New Roman"/>
          <w:b/>
          <w:bCs/>
          <w:sz w:val="24"/>
          <w:szCs w:val="24"/>
          <w:u w:val="single"/>
        </w:rPr>
        <w:t>ALLEGATIONS OF FACT</w:t>
      </w:r>
    </w:p>
    <w:p w14:paraId="5D70B36C" w14:textId="7777777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At all times relevant hereto, Respondent was licensed to practice law in the Commonwealth of Virginia.</w:t>
      </w:r>
    </w:p>
    <w:p w14:paraId="47A0152B" w14:textId="7777777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Respondent was admitted to practice law in the Commonwealth of Virginia on October 12, 2004. </w:t>
      </w:r>
    </w:p>
    <w:p w14:paraId="6358F1C7" w14:textId="7777777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Complainant Thomas Wambsgans (“Wambsgans”) was involved in a prolonged and contested divorce from his wife, Siobhan Roy (“Roy”). Roy was represented by Gerri Kellman (“Kellman”) in their divorce proceedings.</w:t>
      </w:r>
    </w:p>
    <w:p w14:paraId="6640535B" w14:textId="7777777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January 12, 2019, Wambsgans signed a retainer agreement and paid the Respondent, in cash, a lump sum of $150,000 to represent him in his divorce proceedings. </w:t>
      </w:r>
    </w:p>
    <w:p w14:paraId="4CCAB1C2" w14:textId="7777777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January 13, 2019, Respondent deposited $150,000 into his IOLTA Trust Account ending in 1234 at Succession Bank. </w:t>
      </w:r>
    </w:p>
    <w:p w14:paraId="1712484E" w14:textId="7777777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During the period between January 13, 2019, and May 4, 2021, Respondent attended numerous meetings and depositions; reviewed thousands of pages of documents; and prepared and drafted many motions, briefs, and other filings relating to these proceedings. </w:t>
      </w:r>
    </w:p>
    <w:p w14:paraId="336C903C" w14:textId="3FF3DDD7"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On May 4, 202</w:t>
      </w:r>
      <w:r w:rsidR="008D0321">
        <w:rPr>
          <w:rFonts w:ascii="Times New Roman" w:hAnsi="Times New Roman" w:cs="Times New Roman"/>
          <w:sz w:val="24"/>
          <w:szCs w:val="24"/>
        </w:rPr>
        <w:t>1</w:t>
      </w:r>
      <w:r w:rsidRPr="00A755B2">
        <w:rPr>
          <w:rFonts w:ascii="Times New Roman" w:hAnsi="Times New Roman" w:cs="Times New Roman"/>
          <w:sz w:val="24"/>
          <w:szCs w:val="24"/>
        </w:rPr>
        <w:t xml:space="preserve">, a settlement agreement was signed by Wambsgans and Roy requiring, among other terms, Roy to make certain payments to Wambsgans by July 19, 2021. On July 20, 2021, Wambsgans’ administrative assistant emailed the Respondent to report nonpayment. </w:t>
      </w:r>
      <w:r w:rsidRPr="00A755B2">
        <w:rPr>
          <w:rFonts w:ascii="Times New Roman" w:hAnsi="Times New Roman" w:cs="Times New Roman"/>
          <w:i/>
          <w:iCs/>
          <w:sz w:val="24"/>
          <w:szCs w:val="24"/>
        </w:rPr>
        <w:t>Wambsgans alleges he did not receive a response from the Respondent to this email.</w:t>
      </w:r>
      <w:r w:rsidRPr="00A755B2">
        <w:rPr>
          <w:rFonts w:ascii="Times New Roman" w:hAnsi="Times New Roman" w:cs="Times New Roman"/>
          <w:sz w:val="24"/>
          <w:szCs w:val="24"/>
        </w:rPr>
        <w:t xml:space="preserve"> Respondent reported to the VSB investigator that he made a telephone call to and discussed Roy’s alleged breach of the settlement agreement with Wambsgans on July 21, 2021. </w:t>
      </w:r>
      <w:r w:rsidR="001B71D3">
        <w:rPr>
          <w:rFonts w:ascii="Times New Roman" w:hAnsi="Times New Roman" w:cs="Times New Roman"/>
          <w:sz w:val="24"/>
          <w:szCs w:val="24"/>
        </w:rPr>
        <w:t>The responded retained and produced</w:t>
      </w:r>
      <w:r w:rsidR="0082467C">
        <w:rPr>
          <w:rFonts w:ascii="Times New Roman" w:hAnsi="Times New Roman" w:cs="Times New Roman"/>
          <w:sz w:val="24"/>
          <w:szCs w:val="24"/>
        </w:rPr>
        <w:t xml:space="preserve"> handwritten</w:t>
      </w:r>
      <w:r w:rsidR="001B71D3">
        <w:rPr>
          <w:rFonts w:ascii="Times New Roman" w:hAnsi="Times New Roman" w:cs="Times New Roman"/>
          <w:sz w:val="24"/>
          <w:szCs w:val="24"/>
        </w:rPr>
        <w:t xml:space="preserve"> notes taken contemporaneously with </w:t>
      </w:r>
      <w:r w:rsidR="0082467C">
        <w:rPr>
          <w:rFonts w:ascii="Times New Roman" w:hAnsi="Times New Roman" w:cs="Times New Roman"/>
          <w:sz w:val="24"/>
          <w:szCs w:val="24"/>
        </w:rPr>
        <w:t xml:space="preserve">this conversation. </w:t>
      </w:r>
    </w:p>
    <w:p w14:paraId="66E6149A" w14:textId="51546430"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July 27, 2021, Roy paid Wambsgans a sum representing her calculation of the monies due pursuant to the settlement agreement. On July 27, 2021, Wambsgans’ administrative assistant emailed the Respondent and notified him of the payment. </w:t>
      </w:r>
      <w:r w:rsidRPr="00A755B2">
        <w:rPr>
          <w:rFonts w:ascii="Times New Roman" w:hAnsi="Times New Roman" w:cs="Times New Roman"/>
          <w:i/>
          <w:iCs/>
          <w:sz w:val="24"/>
          <w:szCs w:val="24"/>
        </w:rPr>
        <w:t>Wambsgans alleges he did not receive a response from the Respondent to this email.</w:t>
      </w:r>
      <w:r w:rsidRPr="00A755B2">
        <w:rPr>
          <w:rFonts w:ascii="Times New Roman" w:hAnsi="Times New Roman" w:cs="Times New Roman"/>
          <w:sz w:val="24"/>
          <w:szCs w:val="24"/>
        </w:rPr>
        <w:t xml:space="preserve"> Respondent reported to the VSB investigator that he made a telephone call to and discussed the case with Wambsgans on July 27, 2021. </w:t>
      </w:r>
      <w:r w:rsidR="0082467C">
        <w:rPr>
          <w:rFonts w:ascii="Times New Roman" w:hAnsi="Times New Roman" w:cs="Times New Roman"/>
          <w:sz w:val="24"/>
          <w:szCs w:val="24"/>
        </w:rPr>
        <w:t>The responded retained and produced handwritten notes taken contemporaneously with this conversation.</w:t>
      </w:r>
    </w:p>
    <w:p w14:paraId="23B14ABD" w14:textId="2E1739BF"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August </w:t>
      </w:r>
      <w:r w:rsidR="006301E0">
        <w:rPr>
          <w:rFonts w:ascii="Times New Roman" w:hAnsi="Times New Roman" w:cs="Times New Roman"/>
          <w:sz w:val="24"/>
          <w:szCs w:val="24"/>
        </w:rPr>
        <w:t>19</w:t>
      </w:r>
      <w:r w:rsidRPr="00A755B2">
        <w:rPr>
          <w:rFonts w:ascii="Times New Roman" w:hAnsi="Times New Roman" w:cs="Times New Roman"/>
          <w:sz w:val="24"/>
          <w:szCs w:val="24"/>
        </w:rPr>
        <w:t>, 2021, the Respondent emailed a draft pleading to Wambsgans requesting review and approval. Wambsgans authorized its filing with an email response on that same date with “ok” in the title and no other text.</w:t>
      </w:r>
    </w:p>
    <w:p w14:paraId="638CF2A0" w14:textId="25DACC42"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August </w:t>
      </w:r>
      <w:r w:rsidR="006301E0">
        <w:rPr>
          <w:rFonts w:ascii="Times New Roman" w:hAnsi="Times New Roman" w:cs="Times New Roman"/>
          <w:sz w:val="24"/>
          <w:szCs w:val="24"/>
        </w:rPr>
        <w:t>20</w:t>
      </w:r>
      <w:r w:rsidRPr="00A755B2">
        <w:rPr>
          <w:rFonts w:ascii="Times New Roman" w:hAnsi="Times New Roman" w:cs="Times New Roman"/>
          <w:sz w:val="24"/>
          <w:szCs w:val="24"/>
        </w:rPr>
        <w:t xml:space="preserve">, 2021, the Respondent filed suit on behalf of Wambsgans against Roy, alleging damages due to the breach of contract resulting from Roy’s purported failure to make timely payments pursuant to the settlement agreement. On August 22, 2021, Roy filed an answer and counterclaim, alleging in the counterclaim that Wambsgans had failed to account for personal property as required by the settlement agreement. </w:t>
      </w:r>
    </w:p>
    <w:p w14:paraId="3144C648" w14:textId="14694BF1"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August 23, 2021, Respondent sent Wambsgans an email requesting they </w:t>
      </w:r>
      <w:r w:rsidR="0033689C">
        <w:rPr>
          <w:rFonts w:ascii="Times New Roman" w:hAnsi="Times New Roman" w:cs="Times New Roman"/>
          <w:sz w:val="24"/>
          <w:szCs w:val="24"/>
        </w:rPr>
        <w:t xml:space="preserve">schedule a </w:t>
      </w:r>
      <w:r w:rsidRPr="00A755B2">
        <w:rPr>
          <w:rFonts w:ascii="Times New Roman" w:hAnsi="Times New Roman" w:cs="Times New Roman"/>
          <w:sz w:val="24"/>
          <w:szCs w:val="24"/>
        </w:rPr>
        <w:t xml:space="preserve">telephone call to discuss the case. </w:t>
      </w:r>
      <w:r w:rsidRPr="00A755B2">
        <w:rPr>
          <w:rFonts w:ascii="Times New Roman" w:hAnsi="Times New Roman" w:cs="Times New Roman"/>
          <w:i/>
          <w:iCs/>
          <w:sz w:val="24"/>
          <w:szCs w:val="24"/>
        </w:rPr>
        <w:t xml:space="preserve">Wambsgans alleges he never received the </w:t>
      </w:r>
      <w:r w:rsidR="00A03EAA" w:rsidRPr="00A755B2">
        <w:rPr>
          <w:rFonts w:ascii="Times New Roman" w:hAnsi="Times New Roman" w:cs="Times New Roman"/>
          <w:i/>
          <w:iCs/>
          <w:sz w:val="24"/>
          <w:szCs w:val="24"/>
        </w:rPr>
        <w:t>email,</w:t>
      </w:r>
      <w:r w:rsidRPr="00A755B2">
        <w:rPr>
          <w:rFonts w:ascii="Times New Roman" w:hAnsi="Times New Roman" w:cs="Times New Roman"/>
          <w:i/>
          <w:iCs/>
          <w:sz w:val="24"/>
          <w:szCs w:val="24"/>
        </w:rPr>
        <w:t xml:space="preserve"> and </w:t>
      </w:r>
      <w:r w:rsidRPr="00A755B2">
        <w:rPr>
          <w:rFonts w:ascii="Times New Roman" w:hAnsi="Times New Roman" w:cs="Times New Roman"/>
          <w:sz w:val="24"/>
          <w:szCs w:val="24"/>
        </w:rPr>
        <w:t xml:space="preserve">a </w:t>
      </w:r>
      <w:r w:rsidR="00316013">
        <w:rPr>
          <w:rFonts w:ascii="Times New Roman" w:hAnsi="Times New Roman" w:cs="Times New Roman"/>
          <w:sz w:val="24"/>
          <w:szCs w:val="24"/>
        </w:rPr>
        <w:t>telephone call</w:t>
      </w:r>
      <w:r w:rsidRPr="00A755B2">
        <w:rPr>
          <w:rFonts w:ascii="Times New Roman" w:hAnsi="Times New Roman" w:cs="Times New Roman"/>
          <w:sz w:val="24"/>
          <w:szCs w:val="24"/>
        </w:rPr>
        <w:t xml:space="preserve"> never took place. </w:t>
      </w:r>
    </w:p>
    <w:p w14:paraId="701CC740" w14:textId="2CC8ED7D" w:rsidR="0071253E" w:rsidRPr="0071253E" w:rsidRDefault="00A755B2" w:rsidP="0071253E">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September 5, 2021, the Respondent filed a motion to amend the complaint, which was granted. The amended complaint </w:t>
      </w:r>
      <w:r w:rsidR="00A96466">
        <w:rPr>
          <w:rFonts w:ascii="Times New Roman" w:hAnsi="Times New Roman" w:cs="Times New Roman"/>
          <w:sz w:val="24"/>
          <w:szCs w:val="24"/>
        </w:rPr>
        <w:t xml:space="preserve">added </w:t>
      </w:r>
      <w:r w:rsidRPr="00A755B2">
        <w:rPr>
          <w:rFonts w:ascii="Times New Roman" w:hAnsi="Times New Roman" w:cs="Times New Roman"/>
          <w:sz w:val="24"/>
          <w:szCs w:val="24"/>
        </w:rPr>
        <w:t xml:space="preserve">Kellman as </w:t>
      </w:r>
      <w:r w:rsidR="00A96466">
        <w:rPr>
          <w:rFonts w:ascii="Times New Roman" w:hAnsi="Times New Roman" w:cs="Times New Roman"/>
          <w:sz w:val="24"/>
          <w:szCs w:val="24"/>
        </w:rPr>
        <w:t xml:space="preserve">a </w:t>
      </w:r>
      <w:r w:rsidRPr="00A755B2">
        <w:rPr>
          <w:rFonts w:ascii="Times New Roman" w:hAnsi="Times New Roman" w:cs="Times New Roman"/>
          <w:sz w:val="24"/>
          <w:szCs w:val="24"/>
        </w:rPr>
        <w:t>defendant and alleged (i) that Roy</w:t>
      </w:r>
      <w:r w:rsidR="00A96466">
        <w:rPr>
          <w:rFonts w:ascii="Times New Roman" w:hAnsi="Times New Roman" w:cs="Times New Roman"/>
          <w:sz w:val="24"/>
          <w:szCs w:val="24"/>
        </w:rPr>
        <w:t xml:space="preserve"> </w:t>
      </w:r>
      <w:r w:rsidRPr="00A755B2">
        <w:rPr>
          <w:rFonts w:ascii="Times New Roman" w:hAnsi="Times New Roman" w:cs="Times New Roman"/>
          <w:sz w:val="24"/>
          <w:szCs w:val="24"/>
        </w:rPr>
        <w:t xml:space="preserve">and Kellman had libeled Wambsgans in “the most salacious way” with the intent to “demean, disgrace, and humiliate” Wambsgans and to damage his business reputation and “prospect for future business and personal relationships” (Count Two) and (ii) that Roy and Kellman had committed the tort of abuse of process by filing the counterclaim with the “sole intent to emasculate Wambsgans and force him to grovel to her for mere subsistence money as she had throughout their sham of a marriage” (Count Three).  Roy and Kellman filed demurrers on all counts. </w:t>
      </w:r>
    </w:p>
    <w:p w14:paraId="23DDF8AC" w14:textId="1A151807" w:rsid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On November 27, 2021, the Respondent filed a motion to remove Kellman</w:t>
      </w:r>
      <w:r w:rsidR="00E51903">
        <w:rPr>
          <w:rFonts w:ascii="Times New Roman" w:hAnsi="Times New Roman" w:cs="Times New Roman"/>
          <w:sz w:val="24"/>
          <w:szCs w:val="24"/>
        </w:rPr>
        <w:t xml:space="preserve"> as Roy’s counsel</w:t>
      </w:r>
      <w:r w:rsidRPr="00A755B2">
        <w:rPr>
          <w:rFonts w:ascii="Times New Roman" w:hAnsi="Times New Roman" w:cs="Times New Roman"/>
          <w:sz w:val="24"/>
          <w:szCs w:val="24"/>
        </w:rPr>
        <w:t xml:space="preserve"> on the grounds of conflict of interest</w:t>
      </w:r>
      <w:r w:rsidR="00A96466">
        <w:rPr>
          <w:rFonts w:ascii="Times New Roman" w:hAnsi="Times New Roman" w:cs="Times New Roman"/>
          <w:sz w:val="24"/>
          <w:szCs w:val="24"/>
        </w:rPr>
        <w:t>s</w:t>
      </w:r>
      <w:r w:rsidRPr="00A755B2">
        <w:rPr>
          <w:rFonts w:ascii="Times New Roman" w:hAnsi="Times New Roman" w:cs="Times New Roman"/>
          <w:sz w:val="24"/>
          <w:szCs w:val="24"/>
        </w:rPr>
        <w:t xml:space="preserve"> because she was now a defendant. </w:t>
      </w:r>
    </w:p>
    <w:p w14:paraId="78128E4F" w14:textId="559F22D8" w:rsidR="0071253E" w:rsidRPr="00A755B2" w:rsidRDefault="002C4BA8" w:rsidP="00A755B2">
      <w:pPr>
        <w:pStyle w:val="ListParagraph"/>
        <w:numPr>
          <w:ilvl w:val="0"/>
          <w:numId w:val="16"/>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n December 3, 2021</w:t>
      </w:r>
      <w:r>
        <w:rPr>
          <w:rFonts w:ascii="Times New Roman" w:hAnsi="Times New Roman" w:cs="Times New Roman"/>
          <w:sz w:val="24"/>
          <w:szCs w:val="24"/>
        </w:rPr>
        <w:t xml:space="preserve">, </w:t>
      </w:r>
      <w:r w:rsidR="0071253E">
        <w:rPr>
          <w:rFonts w:ascii="Times New Roman" w:hAnsi="Times New Roman" w:cs="Times New Roman"/>
          <w:sz w:val="24"/>
          <w:szCs w:val="24"/>
        </w:rPr>
        <w:t>Respondent</w:t>
      </w:r>
      <w:r>
        <w:rPr>
          <w:rFonts w:ascii="Times New Roman" w:hAnsi="Times New Roman" w:cs="Times New Roman"/>
          <w:sz w:val="24"/>
          <w:szCs w:val="24"/>
        </w:rPr>
        <w:t xml:space="preserve"> sent an email to Wambsgans with </w:t>
      </w:r>
      <w:r w:rsidR="0071253E">
        <w:rPr>
          <w:rFonts w:ascii="Times New Roman" w:hAnsi="Times New Roman" w:cs="Times New Roman"/>
          <w:sz w:val="24"/>
          <w:szCs w:val="24"/>
        </w:rPr>
        <w:t>the amended complaint and motion</w:t>
      </w:r>
      <w:r w:rsidR="00DE537B">
        <w:rPr>
          <w:rFonts w:ascii="Times New Roman" w:hAnsi="Times New Roman" w:cs="Times New Roman"/>
          <w:sz w:val="24"/>
          <w:szCs w:val="24"/>
        </w:rPr>
        <w:t xml:space="preserve"> to remove Kellman</w:t>
      </w:r>
      <w:r>
        <w:rPr>
          <w:rFonts w:ascii="Times New Roman" w:hAnsi="Times New Roman" w:cs="Times New Roman"/>
          <w:sz w:val="24"/>
          <w:szCs w:val="24"/>
        </w:rPr>
        <w:t xml:space="preserve"> </w:t>
      </w:r>
      <w:r w:rsidR="00754431">
        <w:rPr>
          <w:rFonts w:ascii="Times New Roman" w:hAnsi="Times New Roman" w:cs="Times New Roman"/>
          <w:sz w:val="24"/>
          <w:szCs w:val="24"/>
        </w:rPr>
        <w:t xml:space="preserve">attached </w:t>
      </w:r>
      <w:r>
        <w:rPr>
          <w:rFonts w:ascii="Times New Roman" w:hAnsi="Times New Roman" w:cs="Times New Roman"/>
          <w:sz w:val="24"/>
          <w:szCs w:val="24"/>
        </w:rPr>
        <w:t xml:space="preserve">with </w:t>
      </w:r>
      <w:r w:rsidR="00AF5A3F">
        <w:rPr>
          <w:rFonts w:ascii="Times New Roman" w:hAnsi="Times New Roman" w:cs="Times New Roman"/>
          <w:sz w:val="24"/>
          <w:szCs w:val="24"/>
        </w:rPr>
        <w:t>“Roy Case Update” in the</w:t>
      </w:r>
      <w:r w:rsidR="00E51903">
        <w:rPr>
          <w:rFonts w:ascii="Times New Roman" w:hAnsi="Times New Roman" w:cs="Times New Roman"/>
          <w:sz w:val="24"/>
          <w:szCs w:val="24"/>
        </w:rPr>
        <w:t xml:space="preserve"> </w:t>
      </w:r>
      <w:r w:rsidR="00AF5A3F">
        <w:rPr>
          <w:rFonts w:ascii="Times New Roman" w:hAnsi="Times New Roman" w:cs="Times New Roman"/>
          <w:sz w:val="24"/>
          <w:szCs w:val="24"/>
        </w:rPr>
        <w:t>title and no other text</w:t>
      </w:r>
      <w:r w:rsidR="00DE537B">
        <w:rPr>
          <w:rFonts w:ascii="Times New Roman" w:hAnsi="Times New Roman" w:cs="Times New Roman"/>
          <w:sz w:val="24"/>
          <w:szCs w:val="24"/>
        </w:rPr>
        <w:t xml:space="preserve">. </w:t>
      </w:r>
      <w:r w:rsidR="00DE537B" w:rsidRPr="00A755B2">
        <w:rPr>
          <w:rFonts w:ascii="Times New Roman" w:hAnsi="Times New Roman" w:cs="Times New Roman"/>
          <w:i/>
          <w:iCs/>
          <w:sz w:val="24"/>
          <w:szCs w:val="24"/>
        </w:rPr>
        <w:t xml:space="preserve">Wambsgans alleges he did not receive </w:t>
      </w:r>
      <w:r w:rsidR="009661FB">
        <w:rPr>
          <w:rFonts w:ascii="Times New Roman" w:hAnsi="Times New Roman" w:cs="Times New Roman"/>
          <w:i/>
          <w:iCs/>
          <w:sz w:val="24"/>
          <w:szCs w:val="24"/>
        </w:rPr>
        <w:t>this email from</w:t>
      </w:r>
      <w:r w:rsidR="00DE537B" w:rsidRPr="00A755B2">
        <w:rPr>
          <w:rFonts w:ascii="Times New Roman" w:hAnsi="Times New Roman" w:cs="Times New Roman"/>
          <w:i/>
          <w:iCs/>
          <w:sz w:val="24"/>
          <w:szCs w:val="24"/>
        </w:rPr>
        <w:t xml:space="preserve"> Respondent.</w:t>
      </w:r>
    </w:p>
    <w:p w14:paraId="1599AFEF" w14:textId="1EC5B55D"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Wambsgans alleges that the Respondent filed the September 5</w:t>
      </w:r>
      <w:r w:rsidRPr="00A755B2">
        <w:rPr>
          <w:rFonts w:ascii="Times New Roman" w:hAnsi="Times New Roman" w:cs="Times New Roman"/>
          <w:sz w:val="24"/>
          <w:szCs w:val="24"/>
          <w:vertAlign w:val="superscript"/>
        </w:rPr>
        <w:t>th</w:t>
      </w:r>
      <w:r w:rsidRPr="00A755B2">
        <w:rPr>
          <w:rFonts w:ascii="Times New Roman" w:hAnsi="Times New Roman" w:cs="Times New Roman"/>
          <w:sz w:val="24"/>
          <w:szCs w:val="24"/>
        </w:rPr>
        <w:t xml:space="preserve"> amended complaint and </w:t>
      </w:r>
      <w:r w:rsidR="008C798D">
        <w:rPr>
          <w:rFonts w:ascii="Times New Roman" w:hAnsi="Times New Roman" w:cs="Times New Roman"/>
          <w:sz w:val="24"/>
          <w:szCs w:val="24"/>
        </w:rPr>
        <w:t xml:space="preserve">the </w:t>
      </w:r>
      <w:r w:rsidRPr="00A755B2">
        <w:rPr>
          <w:rFonts w:ascii="Times New Roman" w:hAnsi="Times New Roman" w:cs="Times New Roman"/>
          <w:sz w:val="24"/>
          <w:szCs w:val="24"/>
        </w:rPr>
        <w:t>November 27</w:t>
      </w:r>
      <w:r w:rsidRPr="00A755B2">
        <w:rPr>
          <w:rFonts w:ascii="Times New Roman" w:hAnsi="Times New Roman" w:cs="Times New Roman"/>
          <w:sz w:val="24"/>
          <w:szCs w:val="24"/>
          <w:vertAlign w:val="superscript"/>
        </w:rPr>
        <w:t>th</w:t>
      </w:r>
      <w:r w:rsidRPr="00A755B2">
        <w:rPr>
          <w:rFonts w:ascii="Times New Roman" w:hAnsi="Times New Roman" w:cs="Times New Roman"/>
          <w:sz w:val="24"/>
          <w:szCs w:val="24"/>
        </w:rPr>
        <w:t xml:space="preserve"> motion without his authorization </w:t>
      </w:r>
      <w:r w:rsidRPr="000C7CBA">
        <w:rPr>
          <w:rFonts w:ascii="Times New Roman" w:hAnsi="Times New Roman" w:cs="Times New Roman"/>
          <w:i/>
          <w:iCs/>
          <w:sz w:val="24"/>
          <w:szCs w:val="24"/>
        </w:rPr>
        <w:t>and that he was only made aware of these filings when contacted by Roy’s brother</w:t>
      </w:r>
      <w:r w:rsidR="00E51903" w:rsidRPr="000C7CBA">
        <w:rPr>
          <w:rFonts w:ascii="Times New Roman" w:hAnsi="Times New Roman" w:cs="Times New Roman"/>
          <w:i/>
          <w:iCs/>
          <w:sz w:val="24"/>
          <w:szCs w:val="24"/>
        </w:rPr>
        <w:t>, sometime before the new year,</w:t>
      </w:r>
      <w:r w:rsidRPr="000C7CBA">
        <w:rPr>
          <w:rFonts w:ascii="Times New Roman" w:hAnsi="Times New Roman" w:cs="Times New Roman"/>
          <w:i/>
          <w:iCs/>
          <w:sz w:val="24"/>
          <w:szCs w:val="24"/>
        </w:rPr>
        <w:t xml:space="preserve"> </w:t>
      </w:r>
      <w:r w:rsidRPr="00A755B2">
        <w:rPr>
          <w:rFonts w:ascii="Times New Roman" w:hAnsi="Times New Roman" w:cs="Times New Roman"/>
          <w:i/>
          <w:iCs/>
          <w:sz w:val="24"/>
          <w:szCs w:val="24"/>
        </w:rPr>
        <w:t xml:space="preserve">who, in a profanity laden exchange, </w:t>
      </w:r>
      <w:r w:rsidR="008C798D">
        <w:rPr>
          <w:rFonts w:ascii="Times New Roman" w:hAnsi="Times New Roman" w:cs="Times New Roman"/>
          <w:i/>
          <w:iCs/>
          <w:sz w:val="24"/>
          <w:szCs w:val="24"/>
        </w:rPr>
        <w:t>told</w:t>
      </w:r>
      <w:r w:rsidRPr="00A755B2">
        <w:rPr>
          <w:rFonts w:ascii="Times New Roman" w:hAnsi="Times New Roman" w:cs="Times New Roman"/>
          <w:i/>
          <w:iCs/>
          <w:sz w:val="24"/>
          <w:szCs w:val="24"/>
        </w:rPr>
        <w:t xml:space="preserve"> Wambsgans </w:t>
      </w:r>
      <w:r w:rsidR="000C7CBA">
        <w:rPr>
          <w:rFonts w:ascii="Times New Roman" w:hAnsi="Times New Roman" w:cs="Times New Roman"/>
          <w:i/>
          <w:iCs/>
          <w:sz w:val="24"/>
          <w:szCs w:val="24"/>
        </w:rPr>
        <w:t xml:space="preserve">he </w:t>
      </w:r>
      <w:r w:rsidRPr="00A755B2">
        <w:rPr>
          <w:rFonts w:ascii="Times New Roman" w:hAnsi="Times New Roman" w:cs="Times New Roman"/>
          <w:i/>
          <w:iCs/>
          <w:sz w:val="24"/>
          <w:szCs w:val="24"/>
        </w:rPr>
        <w:t>“has no idea the dirty war he is starting by going up against the Roys</w:t>
      </w:r>
      <w:r w:rsidR="008C798D">
        <w:rPr>
          <w:rFonts w:ascii="Times New Roman" w:hAnsi="Times New Roman" w:cs="Times New Roman"/>
          <w:i/>
          <w:iCs/>
          <w:sz w:val="24"/>
          <w:szCs w:val="24"/>
        </w:rPr>
        <w:t>.</w:t>
      </w:r>
      <w:r w:rsidRPr="00A755B2">
        <w:rPr>
          <w:rFonts w:ascii="Times New Roman" w:hAnsi="Times New Roman" w:cs="Times New Roman"/>
          <w:i/>
          <w:iCs/>
          <w:sz w:val="24"/>
          <w:szCs w:val="24"/>
        </w:rPr>
        <w:t xml:space="preserve">” </w:t>
      </w:r>
      <w:r w:rsidRPr="00A755B2">
        <w:rPr>
          <w:rFonts w:ascii="Times New Roman" w:hAnsi="Times New Roman" w:cs="Times New Roman"/>
          <w:sz w:val="24"/>
          <w:szCs w:val="24"/>
        </w:rPr>
        <w:t xml:space="preserve">Wambsgans stated </w:t>
      </w:r>
      <w:r w:rsidRPr="00724140">
        <w:rPr>
          <w:rFonts w:ascii="Times New Roman" w:hAnsi="Times New Roman" w:cs="Times New Roman"/>
          <w:sz w:val="24"/>
          <w:szCs w:val="24"/>
        </w:rPr>
        <w:t>he</w:t>
      </w:r>
      <w:r w:rsidRPr="0015504C">
        <w:rPr>
          <w:rFonts w:ascii="Times New Roman" w:hAnsi="Times New Roman" w:cs="Times New Roman"/>
          <w:i/>
          <w:iCs/>
          <w:sz w:val="24"/>
          <w:szCs w:val="24"/>
        </w:rPr>
        <w:t xml:space="preserve"> did not hear from and</w:t>
      </w:r>
      <w:r w:rsidRPr="00A45DD3">
        <w:rPr>
          <w:rFonts w:ascii="Times New Roman" w:hAnsi="Times New Roman" w:cs="Times New Roman"/>
          <w:i/>
          <w:iCs/>
          <w:sz w:val="24"/>
          <w:szCs w:val="24"/>
        </w:rPr>
        <w:t xml:space="preserve"> had no direct communications with the Resp</w:t>
      </w:r>
      <w:r w:rsidRPr="00724140">
        <w:rPr>
          <w:rFonts w:ascii="Times New Roman" w:hAnsi="Times New Roman" w:cs="Times New Roman"/>
          <w:i/>
          <w:iCs/>
          <w:sz w:val="24"/>
          <w:szCs w:val="24"/>
        </w:rPr>
        <w:t xml:space="preserve">ondent </w:t>
      </w:r>
      <w:r w:rsidR="009727B2" w:rsidRPr="00724140">
        <w:rPr>
          <w:rFonts w:ascii="Times New Roman" w:hAnsi="Times New Roman" w:cs="Times New Roman"/>
          <w:i/>
          <w:iCs/>
          <w:sz w:val="24"/>
          <w:szCs w:val="24"/>
        </w:rPr>
        <w:t>after the initial</w:t>
      </w:r>
      <w:r w:rsidR="004F19A6" w:rsidRPr="00724140">
        <w:rPr>
          <w:rFonts w:ascii="Times New Roman" w:hAnsi="Times New Roman" w:cs="Times New Roman"/>
          <w:i/>
          <w:iCs/>
          <w:sz w:val="24"/>
          <w:szCs w:val="24"/>
        </w:rPr>
        <w:t xml:space="preserve"> complain</w:t>
      </w:r>
      <w:r w:rsidR="000C7CBA" w:rsidRPr="00724140">
        <w:rPr>
          <w:rFonts w:ascii="Times New Roman" w:hAnsi="Times New Roman" w:cs="Times New Roman"/>
          <w:i/>
          <w:iCs/>
          <w:sz w:val="24"/>
          <w:szCs w:val="24"/>
        </w:rPr>
        <w:t>t</w:t>
      </w:r>
      <w:r w:rsidRPr="00724140">
        <w:rPr>
          <w:rFonts w:ascii="Times New Roman" w:hAnsi="Times New Roman" w:cs="Times New Roman"/>
          <w:i/>
          <w:iCs/>
          <w:sz w:val="24"/>
          <w:szCs w:val="24"/>
        </w:rPr>
        <w:t xml:space="preserve"> was filed on August 3</w:t>
      </w:r>
      <w:r w:rsidR="00306F3E" w:rsidRPr="00724140">
        <w:rPr>
          <w:rFonts w:ascii="Times New Roman" w:hAnsi="Times New Roman" w:cs="Times New Roman"/>
          <w:i/>
          <w:iCs/>
          <w:sz w:val="24"/>
          <w:szCs w:val="24"/>
          <w:vertAlign w:val="superscript"/>
        </w:rPr>
        <w:t>rd</w:t>
      </w:r>
      <w:r w:rsidRPr="00724140">
        <w:rPr>
          <w:rFonts w:ascii="Times New Roman" w:hAnsi="Times New Roman" w:cs="Times New Roman"/>
          <w:i/>
          <w:iCs/>
          <w:sz w:val="24"/>
          <w:szCs w:val="24"/>
        </w:rPr>
        <w:t xml:space="preserve"> </w:t>
      </w:r>
      <w:r w:rsidR="00A45DD3" w:rsidRPr="00724140">
        <w:rPr>
          <w:rFonts w:ascii="Times New Roman" w:hAnsi="Times New Roman" w:cs="Times New Roman"/>
          <w:i/>
          <w:iCs/>
          <w:sz w:val="24"/>
          <w:szCs w:val="24"/>
        </w:rPr>
        <w:t>through “sometime in the new year</w:t>
      </w:r>
      <w:r w:rsidR="00411B83" w:rsidRPr="00724140">
        <w:rPr>
          <w:rFonts w:ascii="Times New Roman" w:hAnsi="Times New Roman" w:cs="Times New Roman"/>
          <w:i/>
          <w:iCs/>
          <w:sz w:val="24"/>
          <w:szCs w:val="24"/>
        </w:rPr>
        <w:t xml:space="preserve">” </w:t>
      </w:r>
      <w:r w:rsidRPr="00724140">
        <w:rPr>
          <w:rFonts w:ascii="Times New Roman" w:hAnsi="Times New Roman" w:cs="Times New Roman"/>
          <w:i/>
          <w:iCs/>
          <w:sz w:val="24"/>
          <w:szCs w:val="24"/>
        </w:rPr>
        <w:t xml:space="preserve">and </w:t>
      </w:r>
      <w:r w:rsidRPr="00A755B2">
        <w:rPr>
          <w:rFonts w:ascii="Times New Roman" w:hAnsi="Times New Roman" w:cs="Times New Roman"/>
          <w:sz w:val="24"/>
          <w:szCs w:val="24"/>
        </w:rPr>
        <w:t>never discussed the counterclaim, amended complaint, or motion to remove Kellman</w:t>
      </w:r>
      <w:r w:rsidR="00411B83">
        <w:rPr>
          <w:rFonts w:ascii="Times New Roman" w:hAnsi="Times New Roman" w:cs="Times New Roman"/>
          <w:sz w:val="24"/>
          <w:szCs w:val="24"/>
        </w:rPr>
        <w:t xml:space="preserve"> at any point in</w:t>
      </w:r>
      <w:r w:rsidR="004434D3">
        <w:rPr>
          <w:rFonts w:ascii="Times New Roman" w:hAnsi="Times New Roman" w:cs="Times New Roman"/>
          <w:sz w:val="24"/>
          <w:szCs w:val="24"/>
        </w:rPr>
        <w:t xml:space="preserve"> 2021</w:t>
      </w:r>
      <w:r w:rsidRPr="00A755B2">
        <w:rPr>
          <w:rFonts w:ascii="Times New Roman" w:hAnsi="Times New Roman" w:cs="Times New Roman"/>
          <w:sz w:val="24"/>
          <w:szCs w:val="24"/>
        </w:rPr>
        <w:t xml:space="preserve">. </w:t>
      </w:r>
      <w:r w:rsidR="002932D0" w:rsidRPr="00674D19">
        <w:rPr>
          <w:rFonts w:ascii="Times New Roman" w:hAnsi="Times New Roman" w:cs="Times New Roman"/>
          <w:sz w:val="24"/>
          <w:szCs w:val="24"/>
        </w:rPr>
        <w:t>The respondent told the investigator that he believed</w:t>
      </w:r>
      <w:r w:rsidR="002932D0" w:rsidRPr="00077887">
        <w:rPr>
          <w:rFonts w:ascii="Times New Roman" w:hAnsi="Times New Roman" w:cs="Times New Roman"/>
          <w:i/>
          <w:iCs/>
          <w:sz w:val="24"/>
          <w:szCs w:val="24"/>
        </w:rPr>
        <w:t xml:space="preserve"> he and Wambsgans discussed strategy</w:t>
      </w:r>
      <w:r w:rsidR="002932D0">
        <w:rPr>
          <w:rFonts w:ascii="Times New Roman" w:hAnsi="Times New Roman" w:cs="Times New Roman"/>
          <w:i/>
          <w:iCs/>
          <w:sz w:val="24"/>
          <w:szCs w:val="24"/>
        </w:rPr>
        <w:t>, via phone,</w:t>
      </w:r>
      <w:r w:rsidR="002932D0" w:rsidRPr="00077887">
        <w:rPr>
          <w:rFonts w:ascii="Times New Roman" w:hAnsi="Times New Roman" w:cs="Times New Roman"/>
          <w:i/>
          <w:iCs/>
          <w:sz w:val="24"/>
          <w:szCs w:val="24"/>
        </w:rPr>
        <w:t xml:space="preserve"> at some point after the counterclaim was filed on August 22</w:t>
      </w:r>
      <w:r w:rsidR="002932D0" w:rsidRPr="00077887">
        <w:rPr>
          <w:rFonts w:ascii="Times New Roman" w:hAnsi="Times New Roman" w:cs="Times New Roman"/>
          <w:i/>
          <w:iCs/>
          <w:sz w:val="24"/>
          <w:szCs w:val="24"/>
          <w:vertAlign w:val="superscript"/>
        </w:rPr>
        <w:t>nd</w:t>
      </w:r>
      <w:r w:rsidR="002932D0" w:rsidRPr="00077887">
        <w:rPr>
          <w:rFonts w:ascii="Times New Roman" w:hAnsi="Times New Roman" w:cs="Times New Roman"/>
          <w:i/>
          <w:iCs/>
          <w:sz w:val="24"/>
          <w:szCs w:val="24"/>
        </w:rPr>
        <w:t xml:space="preserve"> and before he took any further action on the case</w:t>
      </w:r>
      <w:r w:rsidR="002932D0">
        <w:rPr>
          <w:rFonts w:ascii="Times New Roman" w:hAnsi="Times New Roman" w:cs="Times New Roman"/>
          <w:sz w:val="24"/>
          <w:szCs w:val="24"/>
        </w:rPr>
        <w:t>. The Respondent did not retain or produce any documentation supporting that a telephone call took place during the period between August 23</w:t>
      </w:r>
      <w:r w:rsidR="002932D0" w:rsidRPr="00D73C70">
        <w:rPr>
          <w:rFonts w:ascii="Times New Roman" w:hAnsi="Times New Roman" w:cs="Times New Roman"/>
          <w:sz w:val="24"/>
          <w:szCs w:val="24"/>
          <w:vertAlign w:val="superscript"/>
        </w:rPr>
        <w:t>rd</w:t>
      </w:r>
      <w:r w:rsidR="002932D0">
        <w:rPr>
          <w:rFonts w:ascii="Times New Roman" w:hAnsi="Times New Roman" w:cs="Times New Roman"/>
          <w:sz w:val="24"/>
          <w:szCs w:val="24"/>
        </w:rPr>
        <w:t xml:space="preserve"> and </w:t>
      </w:r>
      <w:r w:rsidR="00674D19">
        <w:rPr>
          <w:rFonts w:ascii="Times New Roman" w:hAnsi="Times New Roman" w:cs="Times New Roman"/>
          <w:sz w:val="24"/>
          <w:szCs w:val="24"/>
        </w:rPr>
        <w:t>November 27</w:t>
      </w:r>
      <w:r w:rsidR="002932D0">
        <w:rPr>
          <w:rFonts w:ascii="Times New Roman" w:hAnsi="Times New Roman" w:cs="Times New Roman"/>
          <w:sz w:val="24"/>
          <w:szCs w:val="24"/>
        </w:rPr>
        <w:t>, 2021.</w:t>
      </w:r>
    </w:p>
    <w:p w14:paraId="43FF284F" w14:textId="42946150"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Respondent reported to the VSB investigator that, when he and Wambsgans discussed representation</w:t>
      </w:r>
      <w:r w:rsidR="00870D2A">
        <w:rPr>
          <w:rFonts w:ascii="Times New Roman" w:hAnsi="Times New Roman" w:cs="Times New Roman"/>
          <w:sz w:val="24"/>
          <w:szCs w:val="24"/>
        </w:rPr>
        <w:t xml:space="preserve"> sometime in the end of 2018 or the beginning of 2019</w:t>
      </w:r>
      <w:r w:rsidRPr="00A755B2">
        <w:rPr>
          <w:rFonts w:ascii="Times New Roman" w:hAnsi="Times New Roman" w:cs="Times New Roman"/>
          <w:sz w:val="24"/>
          <w:szCs w:val="24"/>
        </w:rPr>
        <w:t>, Wambsgans gave him broad authority to take whatever steps he wanted</w:t>
      </w:r>
      <w:r w:rsidRPr="00A755B2">
        <w:rPr>
          <w:rFonts w:ascii="Times New Roman" w:hAnsi="Times New Roman" w:cs="Times New Roman"/>
          <w:i/>
          <w:iCs/>
          <w:sz w:val="24"/>
          <w:szCs w:val="24"/>
        </w:rPr>
        <w:t xml:space="preserve"> </w:t>
      </w:r>
      <w:r w:rsidRPr="00A755B2">
        <w:rPr>
          <w:rFonts w:ascii="Times New Roman" w:hAnsi="Times New Roman" w:cs="Times New Roman"/>
          <w:sz w:val="24"/>
          <w:szCs w:val="24"/>
        </w:rPr>
        <w:t xml:space="preserve">to draw out </w:t>
      </w:r>
      <w:r w:rsidR="004E7E69">
        <w:rPr>
          <w:rFonts w:ascii="Times New Roman" w:hAnsi="Times New Roman" w:cs="Times New Roman"/>
          <w:sz w:val="24"/>
          <w:szCs w:val="24"/>
        </w:rPr>
        <w:t>“</w:t>
      </w:r>
      <w:r w:rsidRPr="00A755B2">
        <w:rPr>
          <w:rFonts w:ascii="Times New Roman" w:hAnsi="Times New Roman" w:cs="Times New Roman"/>
          <w:sz w:val="24"/>
          <w:szCs w:val="24"/>
        </w:rPr>
        <w:t>the proceedings</w:t>
      </w:r>
      <w:r w:rsidR="004E7E69">
        <w:rPr>
          <w:rFonts w:ascii="Times New Roman" w:hAnsi="Times New Roman" w:cs="Times New Roman"/>
          <w:sz w:val="24"/>
          <w:szCs w:val="24"/>
        </w:rPr>
        <w:t>”</w:t>
      </w:r>
      <w:r w:rsidRPr="00A755B2">
        <w:rPr>
          <w:rFonts w:ascii="Times New Roman" w:hAnsi="Times New Roman" w:cs="Times New Roman"/>
          <w:i/>
          <w:iCs/>
          <w:sz w:val="24"/>
          <w:szCs w:val="24"/>
        </w:rPr>
        <w:t xml:space="preserve"> and cause Roy “emotional and financial anguish</w:t>
      </w:r>
      <w:r w:rsidRPr="00A755B2">
        <w:rPr>
          <w:rFonts w:ascii="Times New Roman" w:hAnsi="Times New Roman" w:cs="Times New Roman"/>
          <w:sz w:val="24"/>
          <w:szCs w:val="24"/>
        </w:rPr>
        <w:t xml:space="preserve">.” Respondent told the investigator that, during </w:t>
      </w:r>
      <w:r w:rsidR="00B1794A">
        <w:rPr>
          <w:rFonts w:ascii="Times New Roman" w:hAnsi="Times New Roman" w:cs="Times New Roman"/>
          <w:sz w:val="24"/>
          <w:szCs w:val="24"/>
        </w:rPr>
        <w:t>the summer and fall of 2021</w:t>
      </w:r>
      <w:r w:rsidRPr="00A755B2">
        <w:rPr>
          <w:rFonts w:ascii="Times New Roman" w:hAnsi="Times New Roman" w:cs="Times New Roman"/>
          <w:sz w:val="24"/>
          <w:szCs w:val="24"/>
        </w:rPr>
        <w:t xml:space="preserve">, he was experiencing personal problems including the death of his mother and separation from his spouse of 12 years. He stated he had been very communicative with Wambsgans </w:t>
      </w:r>
      <w:r w:rsidR="00B1794A">
        <w:rPr>
          <w:rFonts w:ascii="Times New Roman" w:hAnsi="Times New Roman" w:cs="Times New Roman"/>
          <w:sz w:val="24"/>
          <w:szCs w:val="24"/>
        </w:rPr>
        <w:t xml:space="preserve">up to and </w:t>
      </w:r>
      <w:r w:rsidRPr="00A755B2">
        <w:rPr>
          <w:rFonts w:ascii="Times New Roman" w:hAnsi="Times New Roman" w:cs="Times New Roman"/>
          <w:sz w:val="24"/>
          <w:szCs w:val="24"/>
        </w:rPr>
        <w:t>through the filing of the August 3</w:t>
      </w:r>
      <w:r w:rsidRPr="00A755B2">
        <w:rPr>
          <w:rFonts w:ascii="Times New Roman" w:hAnsi="Times New Roman" w:cs="Times New Roman"/>
          <w:sz w:val="24"/>
          <w:szCs w:val="24"/>
          <w:vertAlign w:val="superscript"/>
        </w:rPr>
        <w:t>rd</w:t>
      </w:r>
      <w:r w:rsidRPr="00A755B2">
        <w:rPr>
          <w:rFonts w:ascii="Times New Roman" w:hAnsi="Times New Roman" w:cs="Times New Roman"/>
          <w:sz w:val="24"/>
          <w:szCs w:val="24"/>
        </w:rPr>
        <w:t xml:space="preserve"> complaint and assumed he had broad authority to take any actions he deemed appropriate in the matter, particularly since the settlement agreement was finalized. He stated he had taken Wambsgans’ failure to set up a meeting with him to discuss the counterclaim as implied consent of broad authority in those matters. </w:t>
      </w:r>
      <w:r w:rsidR="00FC0A9F">
        <w:rPr>
          <w:rFonts w:ascii="Times New Roman" w:hAnsi="Times New Roman" w:cs="Times New Roman"/>
          <w:sz w:val="24"/>
          <w:szCs w:val="24"/>
        </w:rPr>
        <w:t>Respondent stated that he in no way wanted to start a “war with the Roys</w:t>
      </w:r>
      <w:r w:rsidR="00902719">
        <w:rPr>
          <w:rFonts w:ascii="Times New Roman" w:hAnsi="Times New Roman" w:cs="Times New Roman"/>
          <w:sz w:val="24"/>
          <w:szCs w:val="24"/>
        </w:rPr>
        <w:t xml:space="preserve">” and was very concerned when he learned about the </w:t>
      </w:r>
      <w:r w:rsidR="00902719" w:rsidRPr="00A755B2">
        <w:rPr>
          <w:rFonts w:ascii="Times New Roman" w:hAnsi="Times New Roman" w:cs="Times New Roman"/>
          <w:sz w:val="24"/>
          <w:szCs w:val="24"/>
        </w:rPr>
        <w:t>September 5</w:t>
      </w:r>
      <w:r w:rsidR="00902719" w:rsidRPr="00A755B2">
        <w:rPr>
          <w:rFonts w:ascii="Times New Roman" w:hAnsi="Times New Roman" w:cs="Times New Roman"/>
          <w:sz w:val="24"/>
          <w:szCs w:val="24"/>
          <w:vertAlign w:val="superscript"/>
        </w:rPr>
        <w:t>th</w:t>
      </w:r>
      <w:r w:rsidR="00902719" w:rsidRPr="00A755B2">
        <w:rPr>
          <w:rFonts w:ascii="Times New Roman" w:hAnsi="Times New Roman" w:cs="Times New Roman"/>
          <w:sz w:val="24"/>
          <w:szCs w:val="24"/>
        </w:rPr>
        <w:t xml:space="preserve"> amended complaint and </w:t>
      </w:r>
      <w:r w:rsidR="00902719">
        <w:rPr>
          <w:rFonts w:ascii="Times New Roman" w:hAnsi="Times New Roman" w:cs="Times New Roman"/>
          <w:sz w:val="24"/>
          <w:szCs w:val="24"/>
        </w:rPr>
        <w:t xml:space="preserve">the </w:t>
      </w:r>
      <w:r w:rsidR="00902719" w:rsidRPr="00A755B2">
        <w:rPr>
          <w:rFonts w:ascii="Times New Roman" w:hAnsi="Times New Roman" w:cs="Times New Roman"/>
          <w:sz w:val="24"/>
          <w:szCs w:val="24"/>
        </w:rPr>
        <w:t>November 27</w:t>
      </w:r>
      <w:r w:rsidR="00902719" w:rsidRPr="00A755B2">
        <w:rPr>
          <w:rFonts w:ascii="Times New Roman" w:hAnsi="Times New Roman" w:cs="Times New Roman"/>
          <w:sz w:val="24"/>
          <w:szCs w:val="24"/>
          <w:vertAlign w:val="superscript"/>
        </w:rPr>
        <w:t>th</w:t>
      </w:r>
      <w:r w:rsidR="00902719" w:rsidRPr="00A755B2">
        <w:rPr>
          <w:rFonts w:ascii="Times New Roman" w:hAnsi="Times New Roman" w:cs="Times New Roman"/>
          <w:sz w:val="24"/>
          <w:szCs w:val="24"/>
        </w:rPr>
        <w:t xml:space="preserve"> motion</w:t>
      </w:r>
      <w:r w:rsidR="00902719">
        <w:rPr>
          <w:rFonts w:ascii="Times New Roman" w:hAnsi="Times New Roman" w:cs="Times New Roman"/>
          <w:sz w:val="24"/>
          <w:szCs w:val="24"/>
        </w:rPr>
        <w:t>.</w:t>
      </w:r>
    </w:p>
    <w:p w14:paraId="67D74EFE" w14:textId="39A0A217" w:rsidR="00013459" w:rsidRDefault="00013459" w:rsidP="00A755B2">
      <w:pPr>
        <w:pStyle w:val="ListParagraph"/>
        <w:numPr>
          <w:ilvl w:val="0"/>
          <w:numId w:val="16"/>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 February 11, 2022, Respondent emailed Wambsgans and his administrative assistant with notice of the </w:t>
      </w:r>
      <w:r w:rsidR="00875F80">
        <w:rPr>
          <w:rFonts w:ascii="Times New Roman" w:hAnsi="Times New Roman" w:cs="Times New Roman"/>
          <w:sz w:val="24"/>
          <w:szCs w:val="24"/>
        </w:rPr>
        <w:t>motions</w:t>
      </w:r>
      <w:r w:rsidR="006B7D24">
        <w:rPr>
          <w:rFonts w:ascii="Times New Roman" w:hAnsi="Times New Roman" w:cs="Times New Roman"/>
          <w:sz w:val="24"/>
          <w:szCs w:val="24"/>
        </w:rPr>
        <w:t>’</w:t>
      </w:r>
      <w:r w:rsidR="00875F80">
        <w:rPr>
          <w:rFonts w:ascii="Times New Roman" w:hAnsi="Times New Roman" w:cs="Times New Roman"/>
          <w:sz w:val="24"/>
          <w:szCs w:val="24"/>
        </w:rPr>
        <w:t xml:space="preserve"> hearing </w:t>
      </w:r>
      <w:r w:rsidR="006A07DA">
        <w:rPr>
          <w:rFonts w:ascii="Times New Roman" w:hAnsi="Times New Roman" w:cs="Times New Roman"/>
          <w:sz w:val="24"/>
          <w:szCs w:val="24"/>
        </w:rPr>
        <w:t xml:space="preserve">scheduled </w:t>
      </w:r>
      <w:r w:rsidR="006A07DA">
        <w:rPr>
          <w:rFonts w:ascii="Times New Roman" w:hAnsi="Times New Roman" w:cs="Times New Roman"/>
          <w:sz w:val="24"/>
          <w:szCs w:val="24"/>
        </w:rPr>
        <w:t>for</w:t>
      </w:r>
      <w:r w:rsidR="00875F80">
        <w:rPr>
          <w:rFonts w:ascii="Times New Roman" w:hAnsi="Times New Roman" w:cs="Times New Roman"/>
          <w:sz w:val="24"/>
          <w:szCs w:val="24"/>
        </w:rPr>
        <w:t xml:space="preserve"> February 1</w:t>
      </w:r>
      <w:r w:rsidR="006A07DA">
        <w:rPr>
          <w:rFonts w:ascii="Times New Roman" w:hAnsi="Times New Roman" w:cs="Times New Roman"/>
          <w:sz w:val="24"/>
          <w:szCs w:val="24"/>
        </w:rPr>
        <w:t>3</w:t>
      </w:r>
      <w:r w:rsidR="00875F80">
        <w:rPr>
          <w:rFonts w:ascii="Times New Roman" w:hAnsi="Times New Roman" w:cs="Times New Roman"/>
          <w:sz w:val="24"/>
          <w:szCs w:val="24"/>
        </w:rPr>
        <w:t>, 2022</w:t>
      </w:r>
      <w:r w:rsidR="006A07DA">
        <w:rPr>
          <w:rFonts w:ascii="Times New Roman" w:hAnsi="Times New Roman" w:cs="Times New Roman"/>
          <w:sz w:val="24"/>
          <w:szCs w:val="24"/>
        </w:rPr>
        <w:t>,</w:t>
      </w:r>
      <w:r w:rsidR="00875F80">
        <w:rPr>
          <w:rFonts w:ascii="Times New Roman" w:hAnsi="Times New Roman" w:cs="Times New Roman"/>
          <w:sz w:val="24"/>
          <w:szCs w:val="24"/>
        </w:rPr>
        <w:t xml:space="preserve"> and requested Wambsgans attend. </w:t>
      </w:r>
      <w:r w:rsidR="006A07DA">
        <w:rPr>
          <w:rFonts w:ascii="Times New Roman" w:hAnsi="Times New Roman" w:cs="Times New Roman"/>
          <w:sz w:val="24"/>
          <w:szCs w:val="24"/>
        </w:rPr>
        <w:t xml:space="preserve">Wambsgans attended the </w:t>
      </w:r>
      <w:r w:rsidR="006B7D24">
        <w:rPr>
          <w:rFonts w:ascii="Times New Roman" w:hAnsi="Times New Roman" w:cs="Times New Roman"/>
          <w:sz w:val="24"/>
          <w:szCs w:val="24"/>
        </w:rPr>
        <w:t>February 13</w:t>
      </w:r>
      <w:r w:rsidR="006B7D24" w:rsidRPr="006B7D24">
        <w:rPr>
          <w:rFonts w:ascii="Times New Roman" w:hAnsi="Times New Roman" w:cs="Times New Roman"/>
          <w:sz w:val="24"/>
          <w:szCs w:val="24"/>
          <w:vertAlign w:val="superscript"/>
        </w:rPr>
        <w:t>th</w:t>
      </w:r>
      <w:r w:rsidR="006B7D24">
        <w:rPr>
          <w:rFonts w:ascii="Times New Roman" w:hAnsi="Times New Roman" w:cs="Times New Roman"/>
          <w:sz w:val="24"/>
          <w:szCs w:val="24"/>
        </w:rPr>
        <w:t xml:space="preserve"> </w:t>
      </w:r>
      <w:r w:rsidR="006A07DA">
        <w:rPr>
          <w:rFonts w:ascii="Times New Roman" w:hAnsi="Times New Roman" w:cs="Times New Roman"/>
          <w:sz w:val="24"/>
          <w:szCs w:val="24"/>
        </w:rPr>
        <w:t xml:space="preserve">hearing. </w:t>
      </w:r>
    </w:p>
    <w:p w14:paraId="2EBA394A" w14:textId="163A92A8" w:rsidR="00A755B2" w:rsidRPr="00A755B2"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At </w:t>
      </w:r>
      <w:r w:rsidR="006B7D24">
        <w:rPr>
          <w:rFonts w:ascii="Times New Roman" w:hAnsi="Times New Roman" w:cs="Times New Roman"/>
          <w:sz w:val="24"/>
          <w:szCs w:val="24"/>
        </w:rPr>
        <w:t xml:space="preserve">the </w:t>
      </w:r>
      <w:r w:rsidRPr="00A755B2">
        <w:rPr>
          <w:rFonts w:ascii="Times New Roman" w:hAnsi="Times New Roman" w:cs="Times New Roman"/>
          <w:sz w:val="24"/>
          <w:szCs w:val="24"/>
        </w:rPr>
        <w:t>motions’ hearing on February 13, 2022, the circuit court dismissed Counts Two and Three and denied the Respondent</w:t>
      </w:r>
      <w:r w:rsidR="00902719">
        <w:rPr>
          <w:rFonts w:ascii="Times New Roman" w:hAnsi="Times New Roman" w:cs="Times New Roman"/>
          <w:sz w:val="24"/>
          <w:szCs w:val="24"/>
        </w:rPr>
        <w:t>’</w:t>
      </w:r>
      <w:r w:rsidRPr="00A755B2">
        <w:rPr>
          <w:rFonts w:ascii="Times New Roman" w:hAnsi="Times New Roman" w:cs="Times New Roman"/>
          <w:sz w:val="24"/>
          <w:szCs w:val="24"/>
        </w:rPr>
        <w:t xml:space="preserve">s motion to remove Kellman. The court held that the Respondent failed to plead any facts that could serve as the basis for a libel or an abuse of process claim and granted Roy’s motion for attorney’s fees finding, among other things, that the claims against Kellman were brought in bad faith for the purpose of intimidating Kellman and requiring her to withdraw. </w:t>
      </w:r>
    </w:p>
    <w:p w14:paraId="317EF622" w14:textId="0691B9AC" w:rsidR="00A755B2" w:rsidRPr="00E85C7E" w:rsidRDefault="00A755B2" w:rsidP="00E85C7E">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Wambsgans and the Respondent had an emotionally charged conversation in the courtroom hallway after the February 1</w:t>
      </w:r>
      <w:r w:rsidR="00902719">
        <w:rPr>
          <w:rFonts w:ascii="Times New Roman" w:hAnsi="Times New Roman" w:cs="Times New Roman"/>
          <w:sz w:val="24"/>
          <w:szCs w:val="24"/>
        </w:rPr>
        <w:t>3</w:t>
      </w:r>
      <w:r w:rsidR="006B7D24" w:rsidRPr="006B7D24">
        <w:rPr>
          <w:rFonts w:ascii="Times New Roman" w:hAnsi="Times New Roman" w:cs="Times New Roman"/>
          <w:sz w:val="24"/>
          <w:szCs w:val="24"/>
          <w:vertAlign w:val="superscript"/>
        </w:rPr>
        <w:t>th</w:t>
      </w:r>
      <w:r w:rsidR="006B7D24">
        <w:rPr>
          <w:rFonts w:ascii="Times New Roman" w:hAnsi="Times New Roman" w:cs="Times New Roman"/>
          <w:sz w:val="24"/>
          <w:szCs w:val="24"/>
        </w:rPr>
        <w:t xml:space="preserve"> </w:t>
      </w:r>
      <w:r w:rsidRPr="00A755B2">
        <w:rPr>
          <w:rFonts w:ascii="Times New Roman" w:hAnsi="Times New Roman" w:cs="Times New Roman"/>
          <w:sz w:val="24"/>
          <w:szCs w:val="24"/>
        </w:rPr>
        <w:t xml:space="preserve">hearing. </w:t>
      </w:r>
      <w:r w:rsidRPr="00E85C7E">
        <w:rPr>
          <w:rFonts w:ascii="Times New Roman" w:hAnsi="Times New Roman" w:cs="Times New Roman"/>
          <w:sz w:val="24"/>
          <w:szCs w:val="24"/>
        </w:rPr>
        <w:t xml:space="preserve">The Respondent told the VSB investigator that, during this exchange, Wambsgans “berated” him </w:t>
      </w:r>
      <w:r w:rsidRPr="00E85C7E">
        <w:rPr>
          <w:rFonts w:ascii="Times New Roman" w:hAnsi="Times New Roman" w:cs="Times New Roman"/>
          <w:i/>
          <w:iCs/>
          <w:sz w:val="24"/>
          <w:szCs w:val="24"/>
        </w:rPr>
        <w:t>for “his pea size brain and moronically supercharged ignorance”</w:t>
      </w:r>
      <w:r w:rsidRPr="00E85C7E">
        <w:rPr>
          <w:rFonts w:ascii="Times New Roman" w:hAnsi="Times New Roman" w:cs="Times New Roman"/>
          <w:sz w:val="24"/>
          <w:szCs w:val="24"/>
        </w:rPr>
        <w:t xml:space="preserve"> </w:t>
      </w:r>
      <w:r w:rsidR="0040074D" w:rsidRPr="00E85C7E">
        <w:rPr>
          <w:rFonts w:ascii="Times New Roman" w:hAnsi="Times New Roman" w:cs="Times New Roman"/>
          <w:sz w:val="24"/>
          <w:szCs w:val="24"/>
        </w:rPr>
        <w:t>and</w:t>
      </w:r>
      <w:r w:rsidRPr="00E85C7E">
        <w:rPr>
          <w:rFonts w:ascii="Times New Roman" w:hAnsi="Times New Roman" w:cs="Times New Roman"/>
          <w:sz w:val="24"/>
          <w:szCs w:val="24"/>
        </w:rPr>
        <w:t xml:space="preserve"> </w:t>
      </w:r>
      <w:r w:rsidR="006A07DA" w:rsidRPr="00E85C7E">
        <w:rPr>
          <w:rFonts w:ascii="Times New Roman" w:hAnsi="Times New Roman" w:cs="Times New Roman"/>
          <w:sz w:val="24"/>
          <w:szCs w:val="24"/>
        </w:rPr>
        <w:t xml:space="preserve">asked why the Respondent had him attend the hearing to “just sit there like a mime </w:t>
      </w:r>
      <w:r w:rsidR="006A07DA" w:rsidRPr="00E85C7E">
        <w:rPr>
          <w:rFonts w:ascii="Times New Roman" w:hAnsi="Times New Roman" w:cs="Times New Roman"/>
          <w:i/>
          <w:iCs/>
          <w:sz w:val="24"/>
          <w:szCs w:val="24"/>
        </w:rPr>
        <w:t>in court jester clothing</w:t>
      </w:r>
      <w:r w:rsidR="006B7D24" w:rsidRPr="00E85C7E">
        <w:rPr>
          <w:rFonts w:ascii="Times New Roman" w:hAnsi="Times New Roman" w:cs="Times New Roman"/>
          <w:sz w:val="24"/>
          <w:szCs w:val="24"/>
        </w:rPr>
        <w:t>.</w:t>
      </w:r>
      <w:r w:rsidR="006A07DA" w:rsidRPr="00E85C7E">
        <w:rPr>
          <w:rFonts w:ascii="Times New Roman" w:hAnsi="Times New Roman" w:cs="Times New Roman"/>
          <w:sz w:val="24"/>
          <w:szCs w:val="24"/>
        </w:rPr>
        <w:t xml:space="preserve">” </w:t>
      </w:r>
      <w:r w:rsidR="006B7D24" w:rsidRPr="00E85C7E">
        <w:rPr>
          <w:rFonts w:ascii="Times New Roman" w:hAnsi="Times New Roman" w:cs="Times New Roman"/>
          <w:sz w:val="24"/>
          <w:szCs w:val="24"/>
        </w:rPr>
        <w:t>He</w:t>
      </w:r>
      <w:r w:rsidR="006A07DA" w:rsidRPr="00E85C7E">
        <w:rPr>
          <w:rFonts w:ascii="Times New Roman" w:hAnsi="Times New Roman" w:cs="Times New Roman"/>
          <w:sz w:val="24"/>
          <w:szCs w:val="24"/>
        </w:rPr>
        <w:t xml:space="preserve"> </w:t>
      </w:r>
      <w:r w:rsidR="00B80D31" w:rsidRPr="00E85C7E">
        <w:rPr>
          <w:rFonts w:ascii="Times New Roman" w:hAnsi="Times New Roman" w:cs="Times New Roman"/>
          <w:sz w:val="24"/>
          <w:szCs w:val="24"/>
        </w:rPr>
        <w:t>stated</w:t>
      </w:r>
      <w:r w:rsidRPr="00E85C7E">
        <w:rPr>
          <w:rFonts w:ascii="Times New Roman" w:hAnsi="Times New Roman" w:cs="Times New Roman"/>
          <w:sz w:val="24"/>
          <w:szCs w:val="24"/>
        </w:rPr>
        <w:t xml:space="preserve"> that Wambsgans questioned, among other things, whether the Respondent </w:t>
      </w:r>
      <w:r w:rsidR="00B80D31" w:rsidRPr="00E85C7E">
        <w:rPr>
          <w:rFonts w:ascii="Times New Roman" w:hAnsi="Times New Roman" w:cs="Times New Roman"/>
          <w:sz w:val="24"/>
          <w:szCs w:val="24"/>
        </w:rPr>
        <w:t>was</w:t>
      </w:r>
      <w:r w:rsidRPr="00E85C7E">
        <w:rPr>
          <w:rFonts w:ascii="Times New Roman" w:hAnsi="Times New Roman" w:cs="Times New Roman"/>
          <w:sz w:val="24"/>
          <w:szCs w:val="24"/>
        </w:rPr>
        <w:t xml:space="preserve"> “</w:t>
      </w:r>
      <w:r w:rsidR="00471C36" w:rsidRPr="00E85C7E">
        <w:rPr>
          <w:rFonts w:ascii="Times New Roman" w:hAnsi="Times New Roman" w:cs="Times New Roman"/>
          <w:sz w:val="24"/>
          <w:szCs w:val="24"/>
        </w:rPr>
        <w:t>an</w:t>
      </w:r>
      <w:r w:rsidR="00B80D31" w:rsidRPr="00E85C7E">
        <w:rPr>
          <w:rFonts w:ascii="Times New Roman" w:hAnsi="Times New Roman" w:cs="Times New Roman"/>
          <w:sz w:val="24"/>
          <w:szCs w:val="24"/>
        </w:rPr>
        <w:t xml:space="preserve"> actual lawyer and the right one for him</w:t>
      </w:r>
      <w:r w:rsidRPr="00E85C7E">
        <w:rPr>
          <w:rFonts w:ascii="Times New Roman" w:hAnsi="Times New Roman" w:cs="Times New Roman"/>
          <w:sz w:val="24"/>
          <w:szCs w:val="24"/>
        </w:rPr>
        <w:t xml:space="preserve">” and </w:t>
      </w:r>
      <w:r w:rsidRPr="00E85C7E">
        <w:rPr>
          <w:rFonts w:ascii="Times New Roman" w:hAnsi="Times New Roman" w:cs="Times New Roman"/>
          <w:i/>
          <w:iCs/>
          <w:sz w:val="24"/>
          <w:szCs w:val="24"/>
        </w:rPr>
        <w:t xml:space="preserve">told the Respondent </w:t>
      </w:r>
      <w:r w:rsidR="001F1C67" w:rsidRPr="00E85C7E">
        <w:rPr>
          <w:rFonts w:ascii="Times New Roman" w:hAnsi="Times New Roman" w:cs="Times New Roman"/>
          <w:i/>
          <w:iCs/>
          <w:sz w:val="24"/>
          <w:szCs w:val="24"/>
        </w:rPr>
        <w:t xml:space="preserve">that </w:t>
      </w:r>
      <w:r w:rsidR="00CE4E06" w:rsidRPr="00E85C7E">
        <w:rPr>
          <w:rFonts w:ascii="Times New Roman" w:hAnsi="Times New Roman" w:cs="Times New Roman"/>
          <w:i/>
          <w:iCs/>
          <w:sz w:val="24"/>
          <w:szCs w:val="24"/>
        </w:rPr>
        <w:t>he</w:t>
      </w:r>
      <w:r w:rsidRPr="00E85C7E">
        <w:rPr>
          <w:rFonts w:ascii="Times New Roman" w:hAnsi="Times New Roman" w:cs="Times New Roman"/>
          <w:i/>
          <w:iCs/>
          <w:sz w:val="24"/>
          <w:szCs w:val="24"/>
        </w:rPr>
        <w:t xml:space="preserve"> should consider going to “the reeducation camp for law dummies.</w:t>
      </w:r>
      <w:r w:rsidRPr="00E85C7E">
        <w:rPr>
          <w:rFonts w:ascii="Times New Roman" w:hAnsi="Times New Roman" w:cs="Times New Roman"/>
          <w:sz w:val="24"/>
          <w:szCs w:val="24"/>
        </w:rPr>
        <w:t xml:space="preserve">” The Respondent </w:t>
      </w:r>
      <w:r w:rsidR="0040074D" w:rsidRPr="00E85C7E">
        <w:rPr>
          <w:rFonts w:ascii="Times New Roman" w:hAnsi="Times New Roman" w:cs="Times New Roman"/>
          <w:sz w:val="24"/>
          <w:szCs w:val="24"/>
        </w:rPr>
        <w:t>told the VSB investigator</w:t>
      </w:r>
      <w:r w:rsidRPr="00E85C7E">
        <w:rPr>
          <w:rFonts w:ascii="Times New Roman" w:hAnsi="Times New Roman" w:cs="Times New Roman"/>
          <w:sz w:val="24"/>
          <w:szCs w:val="24"/>
        </w:rPr>
        <w:t xml:space="preserve"> that he had never had a client address him in such a manner and assumed, based on that exchange, that Wambsgans had fired him as counsel and the attorney-client relationship was terminated. The Respondent did not recall whether Wambsgans explicitly stated that he was fired. The respondent neither filed a motion to withdraw with the court nor sent a termination of representation letter to Wambsgans. </w:t>
      </w:r>
    </w:p>
    <w:p w14:paraId="4B92CE60" w14:textId="2F8CCAF1" w:rsidR="00950017" w:rsidRDefault="00E85C7E" w:rsidP="00950017">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Wambsgans denied firing the Respondent during </w:t>
      </w:r>
      <w:r w:rsidR="00950017">
        <w:rPr>
          <w:rFonts w:ascii="Times New Roman" w:hAnsi="Times New Roman" w:cs="Times New Roman"/>
          <w:sz w:val="24"/>
          <w:szCs w:val="24"/>
        </w:rPr>
        <w:t>the February 13</w:t>
      </w:r>
      <w:r w:rsidR="00950017" w:rsidRPr="00950017">
        <w:rPr>
          <w:rFonts w:ascii="Times New Roman" w:hAnsi="Times New Roman" w:cs="Times New Roman"/>
          <w:sz w:val="24"/>
          <w:szCs w:val="24"/>
          <w:vertAlign w:val="superscript"/>
        </w:rPr>
        <w:t>th</w:t>
      </w:r>
      <w:r w:rsidRPr="00A755B2">
        <w:rPr>
          <w:rFonts w:ascii="Times New Roman" w:hAnsi="Times New Roman" w:cs="Times New Roman"/>
          <w:sz w:val="24"/>
          <w:szCs w:val="24"/>
        </w:rPr>
        <w:t xml:space="preserve"> conversation</w:t>
      </w:r>
      <w:r>
        <w:rPr>
          <w:rFonts w:ascii="Times New Roman" w:hAnsi="Times New Roman" w:cs="Times New Roman"/>
          <w:sz w:val="24"/>
          <w:szCs w:val="24"/>
        </w:rPr>
        <w:t xml:space="preserve"> and, despite his frustration with the Respondent, expected him to “continue to do the job for which he has been well compensated</w:t>
      </w:r>
      <w:r w:rsidRPr="00A755B2">
        <w:rPr>
          <w:rFonts w:ascii="Times New Roman" w:hAnsi="Times New Roman" w:cs="Times New Roman"/>
          <w:sz w:val="24"/>
          <w:szCs w:val="24"/>
        </w:rPr>
        <w:t>.</w:t>
      </w:r>
      <w:r>
        <w:rPr>
          <w:rFonts w:ascii="Times New Roman" w:hAnsi="Times New Roman" w:cs="Times New Roman"/>
          <w:sz w:val="24"/>
          <w:szCs w:val="24"/>
        </w:rPr>
        <w:t>”</w:t>
      </w:r>
      <w:r w:rsidRPr="00A755B2">
        <w:rPr>
          <w:rFonts w:ascii="Times New Roman" w:hAnsi="Times New Roman" w:cs="Times New Roman"/>
          <w:sz w:val="24"/>
          <w:szCs w:val="24"/>
        </w:rPr>
        <w:t xml:space="preserve"> </w:t>
      </w:r>
      <w:r w:rsidR="00A755B2" w:rsidRPr="00950017">
        <w:rPr>
          <w:rFonts w:ascii="Times New Roman" w:hAnsi="Times New Roman" w:cs="Times New Roman"/>
          <w:sz w:val="24"/>
          <w:szCs w:val="24"/>
        </w:rPr>
        <w:t>Wambsgans alleges that, after February 1</w:t>
      </w:r>
      <w:r w:rsidR="00110A94" w:rsidRPr="00950017">
        <w:rPr>
          <w:rFonts w:ascii="Times New Roman" w:hAnsi="Times New Roman" w:cs="Times New Roman"/>
          <w:sz w:val="24"/>
          <w:szCs w:val="24"/>
        </w:rPr>
        <w:t>3</w:t>
      </w:r>
      <w:r w:rsidR="00A755B2" w:rsidRPr="00950017">
        <w:rPr>
          <w:rFonts w:ascii="Times New Roman" w:hAnsi="Times New Roman" w:cs="Times New Roman"/>
          <w:sz w:val="24"/>
          <w:szCs w:val="24"/>
        </w:rPr>
        <w:t xml:space="preserve">, 2022, the Respondent, without notice, ceased communicating with him and opposing counsel. </w:t>
      </w:r>
      <w:r w:rsidR="00A755B2" w:rsidRPr="00950017">
        <w:rPr>
          <w:rFonts w:ascii="Times New Roman" w:hAnsi="Times New Roman" w:cs="Times New Roman"/>
          <w:i/>
          <w:iCs/>
          <w:sz w:val="24"/>
          <w:szCs w:val="24"/>
        </w:rPr>
        <w:t>Wambsgans</w:t>
      </w:r>
      <w:r w:rsidR="00A755B2" w:rsidRPr="00950017">
        <w:rPr>
          <w:rFonts w:ascii="Times New Roman" w:hAnsi="Times New Roman" w:cs="Times New Roman"/>
          <w:sz w:val="24"/>
          <w:szCs w:val="24"/>
        </w:rPr>
        <w:t xml:space="preserve"> </w:t>
      </w:r>
      <w:r w:rsidR="00A755B2" w:rsidRPr="00950017">
        <w:rPr>
          <w:rFonts w:ascii="Times New Roman" w:hAnsi="Times New Roman" w:cs="Times New Roman"/>
          <w:i/>
          <w:iCs/>
          <w:sz w:val="24"/>
          <w:szCs w:val="24"/>
        </w:rPr>
        <w:t>attempted to call Respondent on numerous occasions from February 15, 2022, through the end of April 2022</w:t>
      </w:r>
      <w:r w:rsidR="00A755B2" w:rsidRPr="00950017">
        <w:rPr>
          <w:rFonts w:ascii="Times New Roman" w:hAnsi="Times New Roman" w:cs="Times New Roman"/>
          <w:sz w:val="24"/>
          <w:szCs w:val="24"/>
        </w:rPr>
        <w:t xml:space="preserve">. </w:t>
      </w:r>
    </w:p>
    <w:p w14:paraId="6EB54852" w14:textId="7698DF8E" w:rsidR="00A755B2" w:rsidRPr="00950017" w:rsidRDefault="00A755B2" w:rsidP="00950017">
      <w:pPr>
        <w:pStyle w:val="ListParagraph"/>
        <w:numPr>
          <w:ilvl w:val="0"/>
          <w:numId w:val="16"/>
        </w:numPr>
        <w:spacing w:line="480" w:lineRule="auto"/>
        <w:ind w:left="0" w:firstLine="720"/>
        <w:rPr>
          <w:rFonts w:ascii="Times New Roman" w:hAnsi="Times New Roman" w:cs="Times New Roman"/>
          <w:sz w:val="24"/>
          <w:szCs w:val="24"/>
        </w:rPr>
      </w:pPr>
      <w:r w:rsidRPr="00950017">
        <w:rPr>
          <w:rFonts w:ascii="Times New Roman" w:hAnsi="Times New Roman" w:cs="Times New Roman"/>
          <w:sz w:val="24"/>
          <w:szCs w:val="24"/>
        </w:rPr>
        <w:t xml:space="preserve">Respondent never communicated with Wambsgans </w:t>
      </w:r>
      <w:r w:rsidR="007B4196">
        <w:rPr>
          <w:rFonts w:ascii="Times New Roman" w:hAnsi="Times New Roman" w:cs="Times New Roman"/>
          <w:sz w:val="24"/>
          <w:szCs w:val="24"/>
        </w:rPr>
        <w:t xml:space="preserve">after </w:t>
      </w:r>
      <w:r w:rsidRPr="00950017">
        <w:rPr>
          <w:rFonts w:ascii="Times New Roman" w:hAnsi="Times New Roman" w:cs="Times New Roman"/>
          <w:sz w:val="24"/>
          <w:szCs w:val="24"/>
        </w:rPr>
        <w:t>February 1</w:t>
      </w:r>
      <w:r w:rsidR="00110A94" w:rsidRPr="00950017">
        <w:rPr>
          <w:rFonts w:ascii="Times New Roman" w:hAnsi="Times New Roman" w:cs="Times New Roman"/>
          <w:sz w:val="24"/>
          <w:szCs w:val="24"/>
        </w:rPr>
        <w:t>3</w:t>
      </w:r>
      <w:r w:rsidRPr="00950017">
        <w:rPr>
          <w:rFonts w:ascii="Times New Roman" w:hAnsi="Times New Roman" w:cs="Times New Roman"/>
          <w:sz w:val="24"/>
          <w:szCs w:val="24"/>
        </w:rPr>
        <w:t xml:space="preserve">, 2022. </w:t>
      </w:r>
    </w:p>
    <w:p w14:paraId="2D1241E7" w14:textId="16A569EA" w:rsidR="00A755B2" w:rsidRPr="00340608" w:rsidRDefault="00A755B2" w:rsidP="00A755B2">
      <w:pPr>
        <w:pStyle w:val="ListParagraph"/>
        <w:numPr>
          <w:ilvl w:val="0"/>
          <w:numId w:val="16"/>
        </w:numPr>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On or about May 12, 2022, Wambsgans retained new counsel who represented him in the ongoing litigation. </w:t>
      </w:r>
    </w:p>
    <w:p w14:paraId="30770F23" w14:textId="77777777" w:rsidR="00A755B2" w:rsidRPr="00A755B2" w:rsidRDefault="00A755B2" w:rsidP="00C263B9">
      <w:pPr>
        <w:pStyle w:val="ListParagraph"/>
        <w:keepNext/>
        <w:numPr>
          <w:ilvl w:val="0"/>
          <w:numId w:val="15"/>
        </w:numPr>
        <w:spacing w:line="480" w:lineRule="auto"/>
        <w:jc w:val="center"/>
        <w:rPr>
          <w:rFonts w:ascii="Times New Roman" w:hAnsi="Times New Roman" w:cs="Times New Roman"/>
          <w:b/>
          <w:bCs/>
          <w:sz w:val="24"/>
          <w:szCs w:val="24"/>
          <w:u w:val="single"/>
        </w:rPr>
      </w:pPr>
      <w:r w:rsidRPr="00A755B2">
        <w:rPr>
          <w:rFonts w:ascii="Times New Roman" w:hAnsi="Times New Roman" w:cs="Times New Roman"/>
          <w:b/>
          <w:bCs/>
          <w:sz w:val="24"/>
          <w:szCs w:val="24"/>
          <w:u w:val="single"/>
        </w:rPr>
        <w:t>NATURE OF MISCONDUCT</w:t>
      </w:r>
    </w:p>
    <w:p w14:paraId="628C91D9" w14:textId="27C5AF83" w:rsidR="00A755B2" w:rsidRDefault="00A755B2" w:rsidP="00C263B9">
      <w:pPr>
        <w:pStyle w:val="ListParagraph"/>
        <w:keepNext/>
        <w:spacing w:line="480" w:lineRule="auto"/>
        <w:ind w:left="0" w:firstLine="720"/>
        <w:rPr>
          <w:rFonts w:ascii="Times New Roman" w:hAnsi="Times New Roman" w:cs="Times New Roman"/>
          <w:sz w:val="24"/>
          <w:szCs w:val="24"/>
        </w:rPr>
      </w:pPr>
      <w:r w:rsidRPr="00A755B2">
        <w:rPr>
          <w:rFonts w:ascii="Times New Roman" w:hAnsi="Times New Roman" w:cs="Times New Roman"/>
          <w:sz w:val="24"/>
          <w:szCs w:val="24"/>
        </w:rPr>
        <w:t xml:space="preserve">Such conduct by Respondent constitutes misconduct in violation of the following provisions of the Rules of Professional Conduct: </w:t>
      </w:r>
    </w:p>
    <w:p w14:paraId="65EAFA1F" w14:textId="06C34B2F" w:rsidR="00B42F63" w:rsidRPr="00C263B9" w:rsidRDefault="00B42F63" w:rsidP="00C263B9">
      <w:pPr>
        <w:spacing w:after="0" w:line="480" w:lineRule="auto"/>
        <w:rPr>
          <w:rFonts w:ascii="Times New Roman" w:hAnsi="Times New Roman" w:cs="Times New Roman"/>
          <w:b/>
          <w:bCs/>
          <w:sz w:val="24"/>
          <w:szCs w:val="24"/>
        </w:rPr>
      </w:pPr>
      <w:r w:rsidRPr="00C263B9">
        <w:rPr>
          <w:rFonts w:ascii="Times New Roman" w:hAnsi="Times New Roman" w:cs="Times New Roman"/>
          <w:b/>
          <w:bCs/>
          <w:sz w:val="24"/>
          <w:szCs w:val="24"/>
        </w:rPr>
        <w:t>RULE 1.2 Scope of Representation</w:t>
      </w:r>
    </w:p>
    <w:p w14:paraId="5D25072C" w14:textId="1BD15E56" w:rsidR="00B03C8E" w:rsidRPr="00C263B9" w:rsidRDefault="00315726" w:rsidP="00C263B9">
      <w:pPr>
        <w:pStyle w:val="ListParagraph"/>
        <w:numPr>
          <w:ilvl w:val="0"/>
          <w:numId w:val="18"/>
        </w:numPr>
        <w:spacing w:after="0" w:line="480" w:lineRule="auto"/>
        <w:ind w:left="0" w:firstLine="720"/>
        <w:rPr>
          <w:rFonts w:ascii="Times New Roman" w:hAnsi="Times New Roman" w:cs="Times New Roman"/>
          <w:color w:val="000000"/>
          <w:sz w:val="24"/>
          <w:szCs w:val="24"/>
        </w:rPr>
      </w:pPr>
      <w:r w:rsidRPr="00C263B9">
        <w:rPr>
          <w:rFonts w:ascii="Times New Roman" w:hAnsi="Times New Roman" w:cs="Times New Roman"/>
          <w:color w:val="000000"/>
          <w:sz w:val="24"/>
          <w:szCs w:val="24"/>
        </w:rPr>
        <w:t>A lawyer shall abide by a client's decisions concerning the objectives of representation, subject to paragraphs (b), (c), and (d), and shall consult with the client as to the means by which they are to be pursued. A lawyer shall abide by a client's decision, after consultation with the lawyer, whether to accept an offer of settlement of a matter. In a criminal case, the lawyer shall abide by the client's decision, after consultation with the lawyer, as to a plea to be entered, whether to waive jury trial and whether the client will testify</w:t>
      </w:r>
      <w:r w:rsidR="00B03C8E" w:rsidRPr="00C263B9">
        <w:rPr>
          <w:rFonts w:ascii="Times New Roman" w:hAnsi="Times New Roman" w:cs="Times New Roman"/>
          <w:color w:val="000000"/>
          <w:sz w:val="24"/>
          <w:szCs w:val="24"/>
        </w:rPr>
        <w:t>.</w:t>
      </w:r>
    </w:p>
    <w:p w14:paraId="4A1CCFC0" w14:textId="5D76159D" w:rsidR="00B03C8E" w:rsidRPr="00C263B9" w:rsidRDefault="00B03C8E" w:rsidP="00C263B9">
      <w:pPr>
        <w:pStyle w:val="ListParagraph"/>
        <w:numPr>
          <w:ilvl w:val="0"/>
          <w:numId w:val="18"/>
        </w:numPr>
        <w:spacing w:after="240" w:line="480" w:lineRule="auto"/>
        <w:ind w:left="0" w:firstLine="720"/>
        <w:rPr>
          <w:rFonts w:ascii="Times New Roman" w:hAnsi="Times New Roman" w:cs="Times New Roman"/>
          <w:color w:val="000000"/>
          <w:sz w:val="24"/>
          <w:szCs w:val="24"/>
        </w:rPr>
      </w:pPr>
      <w:r w:rsidRPr="00C263B9">
        <w:rPr>
          <w:rFonts w:ascii="Times New Roman" w:hAnsi="Times New Roman" w:cs="Times New Roman"/>
          <w:color w:val="000000"/>
          <w:sz w:val="24"/>
          <w:szCs w:val="24"/>
        </w:rPr>
        <w:t>A lawyer may take such action on behalf of the client as is impliedly authorized to carry out the representation.</w:t>
      </w:r>
    </w:p>
    <w:p w14:paraId="45C40D65" w14:textId="77777777" w:rsidR="00A755B2" w:rsidRPr="00A755B2" w:rsidRDefault="00A755B2" w:rsidP="00A755B2">
      <w:pPr>
        <w:spacing w:line="480" w:lineRule="auto"/>
        <w:rPr>
          <w:rFonts w:ascii="Times New Roman" w:hAnsi="Times New Roman" w:cs="Times New Roman"/>
          <w:b/>
          <w:bCs/>
          <w:sz w:val="24"/>
          <w:szCs w:val="24"/>
        </w:rPr>
      </w:pPr>
      <w:r w:rsidRPr="00A755B2">
        <w:rPr>
          <w:rFonts w:ascii="Times New Roman" w:hAnsi="Times New Roman" w:cs="Times New Roman"/>
          <w:b/>
          <w:bCs/>
          <w:sz w:val="24"/>
          <w:szCs w:val="24"/>
        </w:rPr>
        <w:t xml:space="preserve">RULE 1.3 Diligence </w:t>
      </w:r>
    </w:p>
    <w:p w14:paraId="0D42B42F" w14:textId="77777777"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(a) A lawyer shall act with reasonable diligence and promptness in representing a client. </w:t>
      </w:r>
    </w:p>
    <w:p w14:paraId="53073668" w14:textId="77777777" w:rsidR="00A755B2" w:rsidRPr="00A755B2" w:rsidRDefault="00A755B2" w:rsidP="00A755B2">
      <w:pPr>
        <w:keepNext/>
        <w:spacing w:line="480" w:lineRule="auto"/>
        <w:rPr>
          <w:rFonts w:ascii="Times New Roman" w:hAnsi="Times New Roman" w:cs="Times New Roman"/>
          <w:b/>
          <w:bCs/>
          <w:sz w:val="24"/>
          <w:szCs w:val="24"/>
        </w:rPr>
      </w:pPr>
      <w:r w:rsidRPr="00A755B2">
        <w:rPr>
          <w:rFonts w:ascii="Times New Roman" w:hAnsi="Times New Roman" w:cs="Times New Roman"/>
          <w:b/>
          <w:bCs/>
          <w:sz w:val="24"/>
          <w:szCs w:val="24"/>
        </w:rPr>
        <w:t xml:space="preserve">RULE 1.4 Communication </w:t>
      </w:r>
    </w:p>
    <w:p w14:paraId="56BF0A9F" w14:textId="77777777"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(a) A lawyer shall keep a client reasonably informed about the status of a matter and promptly comply with reasonable requests for information. </w:t>
      </w:r>
    </w:p>
    <w:p w14:paraId="7A07639A" w14:textId="77777777"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(b) A lawyer shall explain a matter to the extent reasonably necessary to permit the client to make informed decisions regarding the representation. </w:t>
      </w:r>
    </w:p>
    <w:p w14:paraId="08851617" w14:textId="77777777" w:rsidR="00A755B2" w:rsidRPr="00A755B2" w:rsidRDefault="00A755B2" w:rsidP="00C263B9">
      <w:pPr>
        <w:keepNext/>
        <w:spacing w:line="480" w:lineRule="auto"/>
        <w:rPr>
          <w:rFonts w:ascii="Times New Roman" w:hAnsi="Times New Roman" w:cs="Times New Roman"/>
          <w:b/>
          <w:bCs/>
          <w:sz w:val="24"/>
          <w:szCs w:val="24"/>
        </w:rPr>
      </w:pPr>
      <w:r w:rsidRPr="00A755B2">
        <w:rPr>
          <w:rFonts w:ascii="Times New Roman" w:hAnsi="Times New Roman" w:cs="Times New Roman"/>
          <w:b/>
          <w:bCs/>
          <w:sz w:val="24"/>
          <w:szCs w:val="24"/>
        </w:rPr>
        <w:t xml:space="preserve">RULE 1.16 Declining Or Terminating Representation </w:t>
      </w:r>
    </w:p>
    <w:p w14:paraId="74AD2FAB" w14:textId="77777777"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(a) Except as stated in paragraph (c), a lawyer shall not represent a client or, where representation has commenced, shall withdraw from the representation of a client if: </w:t>
      </w:r>
    </w:p>
    <w:p w14:paraId="330A9F9E" w14:textId="77777777" w:rsidR="00A755B2" w:rsidRPr="00A755B2" w:rsidRDefault="00A755B2" w:rsidP="00A755B2">
      <w:pPr>
        <w:spacing w:line="480" w:lineRule="auto"/>
        <w:ind w:left="720" w:firstLine="720"/>
        <w:rPr>
          <w:rFonts w:ascii="Times New Roman" w:hAnsi="Times New Roman" w:cs="Times New Roman"/>
          <w:sz w:val="24"/>
          <w:szCs w:val="24"/>
        </w:rPr>
      </w:pPr>
      <w:r w:rsidRPr="00A755B2">
        <w:rPr>
          <w:rFonts w:ascii="Times New Roman" w:hAnsi="Times New Roman" w:cs="Times New Roman"/>
          <w:sz w:val="24"/>
          <w:szCs w:val="24"/>
        </w:rPr>
        <w:t xml:space="preserve">(1) the representation will result in violation of the Rules of Professional Conduct or other law; </w:t>
      </w:r>
    </w:p>
    <w:p w14:paraId="399A4AD6" w14:textId="77777777" w:rsidR="00A755B2" w:rsidRPr="00A755B2" w:rsidRDefault="00A755B2" w:rsidP="00A755B2">
      <w:pPr>
        <w:spacing w:line="480" w:lineRule="auto"/>
        <w:ind w:left="720" w:firstLine="720"/>
        <w:rPr>
          <w:rFonts w:ascii="Times New Roman" w:hAnsi="Times New Roman" w:cs="Times New Roman"/>
          <w:sz w:val="24"/>
          <w:szCs w:val="24"/>
        </w:rPr>
      </w:pPr>
      <w:r w:rsidRPr="00A755B2">
        <w:rPr>
          <w:rFonts w:ascii="Times New Roman" w:hAnsi="Times New Roman" w:cs="Times New Roman"/>
          <w:sz w:val="24"/>
          <w:szCs w:val="24"/>
        </w:rPr>
        <w:t xml:space="preserve">(2) the lawyer's physical or mental condition materially impairs the lawyer's ability to represent the client; or </w:t>
      </w:r>
    </w:p>
    <w:p w14:paraId="6F35D6CB" w14:textId="77777777"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(c) In any court proceeding, counsel of record shall not withdraw except by leave of court after compliance with notice requirements pursuant to applicable Rules of Court. In any other matter, a lawyer shall continue representation notwithstanding good cause for terminating the representation, when ordered to do so by a tribunal. </w:t>
      </w:r>
    </w:p>
    <w:p w14:paraId="7F7E2EE4" w14:textId="7250B46B"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(d) Upon termination of representation, a lawyer shall take steps to the extent reasonably practicable to protect a client's interests, such as giving reasonable notice to the client, allowing time for employment of other counsel, refunding any advance payment of fee that has not been earned and handling records as indicated in paragraph (</w:t>
      </w:r>
      <w:r w:rsidR="00A03EAA" w:rsidRPr="00A755B2">
        <w:rPr>
          <w:rFonts w:ascii="Times New Roman" w:hAnsi="Times New Roman" w:cs="Times New Roman"/>
          <w:sz w:val="24"/>
          <w:szCs w:val="24"/>
        </w:rPr>
        <w:t>e)</w:t>
      </w:r>
      <w:r w:rsidRPr="00A755B2">
        <w:rPr>
          <w:rFonts w:ascii="Times New Roman" w:hAnsi="Times New Roman" w:cs="Times New Roman"/>
          <w:sz w:val="24"/>
          <w:szCs w:val="24"/>
        </w:rPr>
        <w:t>.</w:t>
      </w:r>
    </w:p>
    <w:p w14:paraId="26D9D87E" w14:textId="77777777" w:rsidR="00A755B2" w:rsidRPr="00A755B2" w:rsidRDefault="00A755B2" w:rsidP="00340608">
      <w:pPr>
        <w:keepNext/>
        <w:spacing w:line="480" w:lineRule="auto"/>
        <w:rPr>
          <w:rFonts w:ascii="Times New Roman" w:hAnsi="Times New Roman" w:cs="Times New Roman"/>
          <w:b/>
          <w:bCs/>
          <w:sz w:val="24"/>
          <w:szCs w:val="24"/>
        </w:rPr>
      </w:pPr>
      <w:r w:rsidRPr="00A755B2">
        <w:rPr>
          <w:rFonts w:ascii="Times New Roman" w:hAnsi="Times New Roman" w:cs="Times New Roman"/>
          <w:b/>
          <w:bCs/>
          <w:sz w:val="24"/>
          <w:szCs w:val="24"/>
        </w:rPr>
        <w:t xml:space="preserve">Rule 3.1 Meritorious Claims And Contentions </w:t>
      </w:r>
    </w:p>
    <w:p w14:paraId="0E531066" w14:textId="32211F58" w:rsidR="00A755B2" w:rsidRPr="00A755B2" w:rsidRDefault="00A755B2" w:rsidP="00A755B2">
      <w:pPr>
        <w:spacing w:line="480" w:lineRule="auto"/>
        <w:ind w:firstLine="720"/>
        <w:rPr>
          <w:rFonts w:ascii="Times New Roman" w:hAnsi="Times New Roman" w:cs="Times New Roman"/>
          <w:sz w:val="24"/>
          <w:szCs w:val="24"/>
        </w:rPr>
      </w:pPr>
      <w:r w:rsidRPr="00A755B2">
        <w:rPr>
          <w:rFonts w:ascii="Times New Roman" w:hAnsi="Times New Roman" w:cs="Times New Roman"/>
          <w:sz w:val="24"/>
          <w:szCs w:val="24"/>
        </w:rPr>
        <w:t xml:space="preserve">A lawyer shall not bring or defend a proceeding, or assert or controvert an issue therein, unless there is a basis for doing so that is not frivolous, which includes a good faith argument for an extension, modification or reversal of existing law. A lawyer for the defendant in a criminal proceeding, or the respondent in a proceeding that could result in incarceration, may nevertheless so defend the proceeding as to require that every element of the case be established. </w:t>
      </w:r>
    </w:p>
    <w:p w14:paraId="23A8DC7E" w14:textId="77777777" w:rsidR="00A755B2" w:rsidRPr="00A755B2" w:rsidRDefault="00A755B2" w:rsidP="00A755B2">
      <w:pPr>
        <w:spacing w:line="480" w:lineRule="auto"/>
        <w:rPr>
          <w:rFonts w:ascii="Times New Roman" w:hAnsi="Times New Roman" w:cs="Times New Roman"/>
          <w:b/>
          <w:bCs/>
          <w:sz w:val="24"/>
          <w:szCs w:val="24"/>
        </w:rPr>
      </w:pPr>
      <w:r w:rsidRPr="00A755B2">
        <w:rPr>
          <w:rFonts w:ascii="Times New Roman" w:hAnsi="Times New Roman" w:cs="Times New Roman"/>
          <w:b/>
          <w:bCs/>
          <w:sz w:val="24"/>
          <w:szCs w:val="24"/>
        </w:rPr>
        <w:t>Rule 3.4 Fairness To Opposing Party And Counsel A lawyer shall not:</w:t>
      </w:r>
    </w:p>
    <w:p w14:paraId="201F9389" w14:textId="77777777" w:rsidR="00A755B2" w:rsidRPr="00A755B2" w:rsidRDefault="00A755B2" w:rsidP="00A755B2">
      <w:pPr>
        <w:spacing w:line="480" w:lineRule="auto"/>
        <w:rPr>
          <w:rFonts w:ascii="Times New Roman" w:hAnsi="Times New Roman" w:cs="Times New Roman"/>
          <w:sz w:val="24"/>
          <w:szCs w:val="24"/>
        </w:rPr>
      </w:pPr>
      <w:r w:rsidRPr="00A755B2">
        <w:rPr>
          <w:rFonts w:ascii="Times New Roman" w:hAnsi="Times New Roman" w:cs="Times New Roman"/>
          <w:sz w:val="24"/>
          <w:szCs w:val="24"/>
        </w:rPr>
        <w:t xml:space="preserve"> …</w:t>
      </w:r>
      <w:r w:rsidRPr="00A755B2">
        <w:rPr>
          <w:rFonts w:ascii="Times New Roman" w:hAnsi="Times New Roman" w:cs="Times New Roman"/>
          <w:sz w:val="24"/>
          <w:szCs w:val="24"/>
        </w:rPr>
        <w:tab/>
        <w:t>(j) File a suit, initiate criminal charges, assert a position, conduct a defense, delay a trial, or take other action on behalf of the client when the lawyer knows or when it is obvious that such action would serve merely to harass or maliciously injure another. …</w:t>
      </w:r>
    </w:p>
    <w:p w14:paraId="4C23653E" w14:textId="77777777" w:rsidR="00C139FA" w:rsidRPr="00D32769" w:rsidRDefault="00C139FA" w:rsidP="00340608">
      <w:pPr>
        <w:pStyle w:val="ListParagraph"/>
        <w:numPr>
          <w:ilvl w:val="0"/>
          <w:numId w:val="15"/>
        </w:numPr>
        <w:jc w:val="center"/>
        <w:rPr>
          <w:rFonts w:ascii="Times New Roman" w:hAnsi="Times New Roman" w:cs="Times New Roman"/>
          <w:b/>
          <w:bCs/>
          <w:sz w:val="24"/>
          <w:szCs w:val="24"/>
          <w:u w:val="single"/>
        </w:rPr>
      </w:pPr>
      <w:r w:rsidRPr="00D32769">
        <w:rPr>
          <w:rFonts w:ascii="Times New Roman" w:hAnsi="Times New Roman" w:cs="Times New Roman"/>
          <w:b/>
          <w:bCs/>
          <w:sz w:val="24"/>
          <w:szCs w:val="24"/>
          <w:u w:val="single"/>
        </w:rPr>
        <w:t>CERTIFICATION</w:t>
      </w:r>
    </w:p>
    <w:p w14:paraId="04EFD2BE" w14:textId="77777777" w:rsidR="00C139FA" w:rsidRDefault="00C139FA" w:rsidP="00DB5E80">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Accordingly, it is the decision of the Subcommittee to certify the above matters to the Virginia State Bar Disciplinary Board. </w:t>
      </w:r>
    </w:p>
    <w:p w14:paraId="7F7486FB" w14:textId="77777777" w:rsidR="00C139FA" w:rsidRDefault="00C139FA" w:rsidP="00C139FA">
      <w:pPr>
        <w:ind w:left="720"/>
        <w:rPr>
          <w:rFonts w:ascii="Times New Roman" w:hAnsi="Times New Roman" w:cs="Times New Roman"/>
          <w:sz w:val="24"/>
          <w:szCs w:val="24"/>
        </w:rPr>
      </w:pPr>
      <w:r>
        <w:rPr>
          <w:rFonts w:ascii="Times New Roman" w:hAnsi="Times New Roman" w:cs="Times New Roman"/>
          <w:sz w:val="24"/>
          <w:szCs w:val="24"/>
        </w:rPr>
        <w:t>TWELFTH DISTRICT SUBCOMMITTEE OF THE VIRGINIA STATE BAR</w:t>
      </w:r>
    </w:p>
    <w:p w14:paraId="346B41B9" w14:textId="77777777" w:rsidR="00C139FA" w:rsidRDefault="00C139FA" w:rsidP="00C139FA">
      <w:pPr>
        <w:spacing w:after="0"/>
        <w:ind w:left="720"/>
        <w:jc w:val="center"/>
        <w:rPr>
          <w:rFonts w:ascii="Times New Roman" w:hAnsi="Times New Roman" w:cs="Times New Roman"/>
          <w:sz w:val="24"/>
          <w:szCs w:val="24"/>
        </w:rPr>
      </w:pPr>
      <w:r>
        <w:rPr>
          <w:rFonts w:ascii="Times New Roman" w:hAnsi="Times New Roman" w:cs="Times New Roman"/>
          <w:sz w:val="24"/>
          <w:szCs w:val="24"/>
        </w:rPr>
        <w:t xml:space="preserve">By: </w:t>
      </w:r>
      <w:r w:rsidRPr="005326C8">
        <w:rPr>
          <w:rFonts w:ascii="Times New Roman" w:hAnsi="Times New Roman" w:cs="Times New Roman"/>
          <w:color w:val="FFFFFF" w:themeColor="background1"/>
          <w:sz w:val="24"/>
          <w:szCs w:val="24"/>
          <w:u w:val="single"/>
        </w:rPr>
        <w:t>.</w:t>
      </w:r>
      <w:r w:rsidRPr="005326C8">
        <w:rPr>
          <w:rFonts w:ascii="Times New Roman" w:hAnsi="Times New Roman" w:cs="Times New Roman"/>
          <w:sz w:val="24"/>
          <w:szCs w:val="24"/>
          <w:u w:val="single"/>
        </w:rPr>
        <w:t xml:space="preserve">  </w:t>
      </w:r>
      <w:r w:rsidRPr="005326C8">
        <w:rPr>
          <w:rFonts w:ascii="Segoe Script" w:hAnsi="Segoe Script" w:cs="Times New Roman"/>
          <w:sz w:val="32"/>
          <w:szCs w:val="32"/>
          <w:u w:val="single"/>
        </w:rPr>
        <w:t xml:space="preserve">   Willa Ferreya</w:t>
      </w:r>
      <w:r>
        <w:rPr>
          <w:rFonts w:ascii="Segoe Script" w:hAnsi="Segoe Script" w:cs="Times New Roman"/>
          <w:sz w:val="32"/>
          <w:szCs w:val="32"/>
          <w:u w:val="single"/>
        </w:rPr>
        <w:t xml:space="preserve">    </w:t>
      </w:r>
      <w:r w:rsidRPr="005326C8">
        <w:rPr>
          <w:rFonts w:ascii="Segoe Script" w:hAnsi="Segoe Script" w:cs="Times New Roman"/>
          <w:color w:val="FFFFFF" w:themeColor="background1"/>
          <w:sz w:val="32"/>
          <w:szCs w:val="32"/>
          <w:u w:val="single"/>
        </w:rPr>
        <w:t>.</w:t>
      </w:r>
    </w:p>
    <w:p w14:paraId="11C51779" w14:textId="77777777" w:rsidR="00C139FA" w:rsidRDefault="00C139FA" w:rsidP="00C139FA">
      <w:pPr>
        <w:spacing w:after="0"/>
        <w:ind w:left="720"/>
        <w:jc w:val="center"/>
        <w:rPr>
          <w:rFonts w:ascii="Times New Roman" w:hAnsi="Times New Roman" w:cs="Times New Roman"/>
          <w:sz w:val="24"/>
          <w:szCs w:val="24"/>
        </w:rPr>
      </w:pPr>
      <w:r w:rsidRPr="00D32769">
        <w:rPr>
          <w:rFonts w:ascii="Times New Roman" w:hAnsi="Times New Roman" w:cs="Times New Roman"/>
          <w:sz w:val="24"/>
          <w:szCs w:val="24"/>
        </w:rPr>
        <w:t>Willa Ferreya</w:t>
      </w:r>
    </w:p>
    <w:p w14:paraId="51223873" w14:textId="77777777" w:rsidR="00C139FA" w:rsidRDefault="00C139FA" w:rsidP="00C139FA">
      <w:pPr>
        <w:ind w:left="720"/>
        <w:jc w:val="center"/>
        <w:rPr>
          <w:rFonts w:ascii="Times New Roman" w:hAnsi="Times New Roman" w:cs="Times New Roman"/>
          <w:sz w:val="24"/>
          <w:szCs w:val="24"/>
        </w:rPr>
      </w:pPr>
      <w:r>
        <w:rPr>
          <w:rFonts w:ascii="Times New Roman" w:hAnsi="Times New Roman" w:cs="Times New Roman"/>
          <w:sz w:val="24"/>
          <w:szCs w:val="24"/>
        </w:rPr>
        <w:t>Subcommittee Chair</w:t>
      </w:r>
    </w:p>
    <w:p w14:paraId="5E3066DA" w14:textId="452B7FD8" w:rsidR="000F3069" w:rsidRDefault="000F3069">
      <w:pPr>
        <w:rPr>
          <w:rFonts w:ascii="Times New Roman" w:hAnsi="Times New Roman" w:cs="Times New Roman"/>
          <w:b/>
          <w:bCs/>
          <w:sz w:val="24"/>
          <w:szCs w:val="24"/>
          <w:u w:val="single"/>
        </w:rPr>
      </w:pPr>
    </w:p>
    <w:p w14:paraId="2CADC954" w14:textId="5B4AC33A" w:rsidR="00C139FA" w:rsidRPr="005326C8" w:rsidRDefault="00C139FA" w:rsidP="00C139FA">
      <w:pPr>
        <w:keepNext/>
        <w:ind w:left="720"/>
        <w:jc w:val="center"/>
        <w:rPr>
          <w:rFonts w:ascii="Times New Roman" w:hAnsi="Times New Roman" w:cs="Times New Roman"/>
          <w:b/>
          <w:bCs/>
          <w:sz w:val="24"/>
          <w:szCs w:val="24"/>
          <w:u w:val="single"/>
        </w:rPr>
      </w:pPr>
      <w:r w:rsidRPr="005326C8">
        <w:rPr>
          <w:rFonts w:ascii="Times New Roman" w:hAnsi="Times New Roman" w:cs="Times New Roman"/>
          <w:b/>
          <w:bCs/>
          <w:sz w:val="24"/>
          <w:szCs w:val="24"/>
          <w:u w:val="single"/>
        </w:rPr>
        <w:t>CERTIFICATE OF SERVICE</w:t>
      </w:r>
    </w:p>
    <w:p w14:paraId="22116B77" w14:textId="77777777" w:rsidR="00C139FA" w:rsidRDefault="00C139FA" w:rsidP="00DB5E80">
      <w:pPr>
        <w:spacing w:line="480" w:lineRule="auto"/>
        <w:rPr>
          <w:rFonts w:ascii="Times New Roman" w:hAnsi="Times New Roman" w:cs="Times New Roman"/>
          <w:sz w:val="24"/>
          <w:szCs w:val="24"/>
        </w:rPr>
      </w:pPr>
      <w:r>
        <w:rPr>
          <w:rFonts w:ascii="Times New Roman" w:hAnsi="Times New Roman" w:cs="Times New Roman"/>
          <w:sz w:val="24"/>
          <w:szCs w:val="24"/>
        </w:rPr>
        <w:t xml:space="preserve">I certify that, on May 30, 2023, I sent, by certified mail, a true and correct copy of the foregoing Subcommittee Determination (Certification) to Gregory Hirsch, Esquire, at 963 Media Way, Ewan, Virginia 29811, Respondent’s last address of record with the Virginia State Bar, and, by first class mail, postage prepaid, to Karolina Novotney, counsel for the Respondent, at One Waystar Way, Royco, Virginia 29811. </w:t>
      </w:r>
    </w:p>
    <w:p w14:paraId="115486CE" w14:textId="77777777" w:rsidR="00C139FA" w:rsidRDefault="00C139FA" w:rsidP="00C139FA">
      <w:pPr>
        <w:ind w:left="720"/>
        <w:jc w:val="center"/>
        <w:rPr>
          <w:rFonts w:ascii="Times New Roman" w:hAnsi="Times New Roman" w:cs="Times New Roman"/>
          <w:sz w:val="24"/>
          <w:szCs w:val="24"/>
        </w:rPr>
      </w:pPr>
    </w:p>
    <w:p w14:paraId="72C446C1" w14:textId="77777777" w:rsidR="00C139FA" w:rsidRDefault="00C139FA" w:rsidP="00C139FA">
      <w:pPr>
        <w:spacing w:after="0"/>
        <w:ind w:left="720"/>
        <w:jc w:val="center"/>
        <w:rPr>
          <w:rFonts w:ascii="Times New Roman" w:hAnsi="Times New Roman" w:cs="Times New Roman"/>
          <w:sz w:val="24"/>
          <w:szCs w:val="24"/>
        </w:rPr>
      </w:pPr>
      <w:r w:rsidRPr="005326C8">
        <w:rPr>
          <w:rFonts w:ascii="Times New Roman" w:hAnsi="Times New Roman" w:cs="Times New Roman"/>
          <w:color w:val="FFFFFF" w:themeColor="background1"/>
          <w:sz w:val="24"/>
          <w:szCs w:val="24"/>
          <w:u w:val="single"/>
        </w:rPr>
        <w:t>.</w:t>
      </w:r>
      <w:r w:rsidRPr="005326C8">
        <w:rPr>
          <w:rFonts w:ascii="Times New Roman" w:hAnsi="Times New Roman" w:cs="Times New Roman"/>
          <w:sz w:val="24"/>
          <w:szCs w:val="24"/>
          <w:u w:val="single"/>
        </w:rPr>
        <w:t xml:space="preserve">     </w:t>
      </w:r>
      <w:r w:rsidRPr="00706099">
        <w:rPr>
          <w:rFonts w:ascii="Dreaming Outloud Script Pro" w:hAnsi="Dreaming Outloud Script Pro" w:cs="Dreaming Outloud Script Pro"/>
          <w:sz w:val="32"/>
          <w:szCs w:val="32"/>
          <w:u w:val="single"/>
        </w:rPr>
        <w:t>Lawrence Yee</w:t>
      </w:r>
      <w:r>
        <w:rPr>
          <w:rFonts w:ascii="Segoe Script" w:hAnsi="Segoe Script" w:cs="Times New Roman"/>
          <w:sz w:val="32"/>
          <w:szCs w:val="32"/>
          <w:u w:val="single"/>
        </w:rPr>
        <w:t xml:space="preserve">    </w:t>
      </w:r>
      <w:r w:rsidRPr="005326C8">
        <w:rPr>
          <w:rFonts w:ascii="Segoe Script" w:hAnsi="Segoe Script" w:cs="Times New Roman"/>
          <w:color w:val="FFFFFF" w:themeColor="background1"/>
          <w:sz w:val="32"/>
          <w:szCs w:val="32"/>
          <w:u w:val="single"/>
        </w:rPr>
        <w:t>.</w:t>
      </w:r>
    </w:p>
    <w:p w14:paraId="6EDB439C" w14:textId="77777777" w:rsidR="00C139FA" w:rsidRDefault="00C139FA" w:rsidP="00C139FA">
      <w:pPr>
        <w:spacing w:after="0"/>
        <w:ind w:left="720"/>
        <w:jc w:val="center"/>
        <w:rPr>
          <w:rFonts w:ascii="Times New Roman" w:hAnsi="Times New Roman" w:cs="Times New Roman"/>
          <w:sz w:val="24"/>
          <w:szCs w:val="24"/>
        </w:rPr>
      </w:pPr>
      <w:r>
        <w:rPr>
          <w:rFonts w:ascii="Times New Roman" w:hAnsi="Times New Roman" w:cs="Times New Roman"/>
          <w:sz w:val="24"/>
          <w:szCs w:val="24"/>
        </w:rPr>
        <w:t>Lawrence Yee</w:t>
      </w:r>
    </w:p>
    <w:p w14:paraId="132D4047" w14:textId="3B66910C" w:rsidR="00A755B2" w:rsidRPr="00A755B2" w:rsidRDefault="00C139FA" w:rsidP="00C139FA">
      <w:pPr>
        <w:ind w:left="720"/>
        <w:jc w:val="center"/>
        <w:rPr>
          <w:rFonts w:ascii="Times New Roman" w:eastAsia="Times New Roman" w:hAnsi="Times New Roman" w:cs="Times New Roman"/>
          <w:sz w:val="24"/>
          <w:szCs w:val="24"/>
        </w:rPr>
      </w:pPr>
      <w:r>
        <w:rPr>
          <w:rFonts w:ascii="Times New Roman" w:hAnsi="Times New Roman" w:cs="Times New Roman"/>
          <w:sz w:val="24"/>
          <w:szCs w:val="24"/>
        </w:rPr>
        <w:t>Assistant Bar Counsel</w:t>
      </w:r>
    </w:p>
    <w:p w14:paraId="3F77E158" w14:textId="566F9ED5" w:rsidR="00A755B2" w:rsidRPr="00A755B2" w:rsidRDefault="00A755B2" w:rsidP="00A755B2">
      <w:pPr>
        <w:rPr>
          <w:rFonts w:ascii="Times New Roman" w:eastAsia="Times New Roman" w:hAnsi="Times New Roman" w:cs="Times New Roman"/>
          <w:sz w:val="24"/>
          <w:szCs w:val="24"/>
        </w:rPr>
        <w:sectPr w:rsidR="00A755B2" w:rsidRPr="00A755B2" w:rsidSect="00A75DEC">
          <w:headerReference w:type="default" r:id="rId13"/>
          <w:endnotePr>
            <w:numFmt w:val="decimal"/>
          </w:endnotePr>
          <w:pgSz w:w="12240" w:h="15840"/>
          <w:pgMar w:top="1440" w:right="1440" w:bottom="1440" w:left="1440" w:header="720" w:footer="720" w:gutter="0"/>
          <w:pgNumType w:start="1"/>
          <w:cols w:space="720"/>
        </w:sectPr>
      </w:pPr>
    </w:p>
    <w:p w14:paraId="750CD185" w14:textId="77777777" w:rsidR="009A6114" w:rsidRPr="00A755B2" w:rsidRDefault="009A6114" w:rsidP="009A6114">
      <w:pPr>
        <w:pStyle w:val="Heading1"/>
        <w:spacing w:before="76"/>
        <w:ind w:left="160"/>
        <w:rPr>
          <w:u w:val="none"/>
        </w:rPr>
      </w:pPr>
      <w:r w:rsidRPr="00A755B2">
        <w:rPr>
          <w:color w:val="231F20"/>
          <w:u w:val="none"/>
        </w:rPr>
        <w:t>VIRGINIA:</w:t>
      </w:r>
    </w:p>
    <w:p w14:paraId="07CED262" w14:textId="77777777" w:rsidR="009A6114" w:rsidRPr="00A755B2" w:rsidRDefault="009A6114" w:rsidP="009A6114">
      <w:pPr>
        <w:pStyle w:val="BodyText"/>
        <w:ind w:left="0"/>
        <w:rPr>
          <w:b/>
        </w:rPr>
      </w:pPr>
    </w:p>
    <w:p w14:paraId="24699ED8" w14:textId="77777777" w:rsidR="009A6114" w:rsidRPr="00A755B2" w:rsidRDefault="009A6114" w:rsidP="009A6114">
      <w:pPr>
        <w:ind w:left="1372"/>
        <w:rPr>
          <w:rFonts w:ascii="Times New Roman" w:hAnsi="Times New Roman" w:cs="Times New Roman"/>
          <w:b/>
          <w:sz w:val="24"/>
          <w:szCs w:val="24"/>
        </w:rPr>
      </w:pPr>
      <w:r w:rsidRPr="00A755B2">
        <w:rPr>
          <w:rFonts w:ascii="Times New Roman" w:hAnsi="Times New Roman" w:cs="Times New Roman"/>
          <w:b/>
          <w:color w:val="231F20"/>
          <w:sz w:val="24"/>
          <w:szCs w:val="24"/>
        </w:rPr>
        <w:t>BEFORE THE VIRGINIA STATE BAR DISCIPLINARY BOARD</w:t>
      </w:r>
    </w:p>
    <w:p w14:paraId="02FF8283" w14:textId="77777777" w:rsidR="009A6114" w:rsidRPr="00A755B2" w:rsidRDefault="009A6114" w:rsidP="009A6114">
      <w:pPr>
        <w:pStyle w:val="BodyText"/>
        <w:ind w:left="0"/>
        <w:rPr>
          <w:b/>
        </w:rPr>
      </w:pPr>
    </w:p>
    <w:p w14:paraId="1F3E9E5A" w14:textId="77777777" w:rsidR="009A6114" w:rsidRPr="00A755B2" w:rsidRDefault="009A6114" w:rsidP="009A6114">
      <w:pPr>
        <w:pStyle w:val="BodyText"/>
        <w:spacing w:before="11"/>
        <w:ind w:left="0"/>
        <w:rPr>
          <w:b/>
        </w:rPr>
      </w:pPr>
    </w:p>
    <w:tbl>
      <w:tblPr>
        <w:tblW w:w="0" w:type="auto"/>
        <w:tblInd w:w="110" w:type="dxa"/>
        <w:tblLayout w:type="fixed"/>
        <w:tblCellMar>
          <w:left w:w="0" w:type="dxa"/>
          <w:right w:w="0" w:type="dxa"/>
        </w:tblCellMar>
        <w:tblLook w:val="01E0" w:firstRow="1" w:lastRow="1" w:firstColumn="1" w:lastColumn="1" w:noHBand="0" w:noVBand="0"/>
      </w:tblPr>
      <w:tblGrid>
        <w:gridCol w:w="4532"/>
        <w:gridCol w:w="4748"/>
      </w:tblGrid>
      <w:tr w:rsidR="009A6114" w:rsidRPr="00A755B2" w14:paraId="6FE6714A" w14:textId="77777777" w:rsidTr="00CB1465">
        <w:trPr>
          <w:trHeight w:val="546"/>
        </w:trPr>
        <w:tc>
          <w:tcPr>
            <w:tcW w:w="4532" w:type="dxa"/>
          </w:tcPr>
          <w:p w14:paraId="404DB678" w14:textId="77777777" w:rsidR="009A6114" w:rsidRPr="00A755B2" w:rsidRDefault="009A6114" w:rsidP="00CB1465">
            <w:pPr>
              <w:pStyle w:val="TableParagraph"/>
              <w:spacing w:line="266" w:lineRule="exact"/>
              <w:ind w:left="50"/>
              <w:rPr>
                <w:b/>
                <w:sz w:val="24"/>
                <w:szCs w:val="24"/>
              </w:rPr>
            </w:pPr>
            <w:r w:rsidRPr="00A755B2">
              <w:rPr>
                <w:b/>
                <w:color w:val="231F20"/>
                <w:sz w:val="24"/>
                <w:szCs w:val="24"/>
              </w:rPr>
              <w:t>IN THE MATTER OF</w:t>
            </w:r>
          </w:p>
          <w:p w14:paraId="005DE6ED" w14:textId="77777777" w:rsidR="009A6114" w:rsidRPr="00A755B2" w:rsidRDefault="009A6114" w:rsidP="00CB1465">
            <w:pPr>
              <w:pStyle w:val="TableParagraph"/>
              <w:spacing w:line="261" w:lineRule="exact"/>
              <w:ind w:left="50"/>
              <w:rPr>
                <w:b/>
                <w:sz w:val="24"/>
                <w:szCs w:val="24"/>
              </w:rPr>
            </w:pPr>
            <w:r w:rsidRPr="00A755B2">
              <w:rPr>
                <w:sz w:val="24"/>
                <w:szCs w:val="24"/>
              </w:rPr>
              <w:t>[</w:t>
            </w:r>
            <w:r w:rsidR="001C79F7" w:rsidRPr="00A755B2">
              <w:rPr>
                <w:sz w:val="24"/>
                <w:szCs w:val="24"/>
                <w:highlight w:val="yellow"/>
              </w:rPr>
              <w:t>R</w:t>
            </w:r>
            <w:r w:rsidRPr="00A755B2">
              <w:rPr>
                <w:sz w:val="24"/>
                <w:szCs w:val="24"/>
                <w:highlight w:val="yellow"/>
              </w:rPr>
              <w:t>espondent</w:t>
            </w:r>
            <w:r w:rsidR="001C79F7" w:rsidRPr="00A755B2">
              <w:rPr>
                <w:sz w:val="24"/>
                <w:szCs w:val="24"/>
                <w:highlight w:val="yellow"/>
              </w:rPr>
              <w:t>’s</w:t>
            </w:r>
            <w:r w:rsidRPr="00A755B2">
              <w:rPr>
                <w:sz w:val="24"/>
                <w:szCs w:val="24"/>
                <w:highlight w:val="yellow"/>
              </w:rPr>
              <w:t xml:space="preserve"> first and last name</w:t>
            </w:r>
            <w:r w:rsidRPr="00A755B2">
              <w:rPr>
                <w:sz w:val="24"/>
                <w:szCs w:val="24"/>
              </w:rPr>
              <w:t>]</w:t>
            </w:r>
          </w:p>
        </w:tc>
        <w:tc>
          <w:tcPr>
            <w:tcW w:w="4748" w:type="dxa"/>
          </w:tcPr>
          <w:p w14:paraId="2D70B098" w14:textId="77777777" w:rsidR="009A6114" w:rsidRPr="00A755B2" w:rsidRDefault="009A6114" w:rsidP="00CB1465">
            <w:pPr>
              <w:pStyle w:val="TableParagraph"/>
              <w:spacing w:line="266" w:lineRule="exact"/>
              <w:ind w:right="48"/>
              <w:jc w:val="right"/>
              <w:rPr>
                <w:b/>
                <w:sz w:val="24"/>
                <w:szCs w:val="24"/>
              </w:rPr>
            </w:pPr>
            <w:r w:rsidRPr="00A755B2">
              <w:rPr>
                <w:b/>
                <w:color w:val="231F20"/>
                <w:sz w:val="24"/>
                <w:szCs w:val="24"/>
              </w:rPr>
              <w:t xml:space="preserve">VSB Docket No. </w:t>
            </w:r>
            <w:r w:rsidRPr="00A755B2">
              <w:rPr>
                <w:color w:val="231F20"/>
                <w:sz w:val="24"/>
                <w:szCs w:val="24"/>
              </w:rPr>
              <w:t>[</w:t>
            </w:r>
            <w:r w:rsidR="001C79F7" w:rsidRPr="00A755B2">
              <w:rPr>
                <w:color w:val="231F20"/>
                <w:sz w:val="24"/>
                <w:szCs w:val="24"/>
                <w:highlight w:val="yellow"/>
                <w:u w:val="single"/>
              </w:rPr>
              <w:t>case number</w:t>
            </w:r>
            <w:r w:rsidRPr="00A755B2">
              <w:rPr>
                <w:color w:val="231F20"/>
                <w:sz w:val="24"/>
                <w:szCs w:val="24"/>
              </w:rPr>
              <w:t>]</w:t>
            </w:r>
          </w:p>
          <w:p w14:paraId="57338E49" w14:textId="77777777" w:rsidR="009A6114" w:rsidRPr="00A755B2" w:rsidRDefault="009A6114" w:rsidP="00CB1465">
            <w:pPr>
              <w:pStyle w:val="TableParagraph"/>
              <w:spacing w:line="261" w:lineRule="exact"/>
              <w:ind w:right="51"/>
              <w:jc w:val="right"/>
              <w:rPr>
                <w:b/>
                <w:sz w:val="24"/>
                <w:szCs w:val="24"/>
              </w:rPr>
            </w:pPr>
          </w:p>
        </w:tc>
      </w:tr>
      <w:tr w:rsidR="009A6114" w:rsidRPr="00A755B2" w14:paraId="2627CB4D" w14:textId="77777777" w:rsidTr="00CB1465">
        <w:trPr>
          <w:trHeight w:val="275"/>
        </w:trPr>
        <w:tc>
          <w:tcPr>
            <w:tcW w:w="4532" w:type="dxa"/>
          </w:tcPr>
          <w:p w14:paraId="76951DDD" w14:textId="77777777" w:rsidR="009A6114" w:rsidRPr="00A755B2" w:rsidRDefault="009A6114" w:rsidP="00CB1465">
            <w:pPr>
              <w:pStyle w:val="TableParagraph"/>
              <w:rPr>
                <w:sz w:val="24"/>
                <w:szCs w:val="24"/>
              </w:rPr>
            </w:pPr>
          </w:p>
        </w:tc>
        <w:tc>
          <w:tcPr>
            <w:tcW w:w="4748" w:type="dxa"/>
          </w:tcPr>
          <w:p w14:paraId="51A79C66" w14:textId="77777777" w:rsidR="009A6114" w:rsidRPr="00A755B2" w:rsidRDefault="009A6114" w:rsidP="00CB1465">
            <w:pPr>
              <w:pStyle w:val="TableParagraph"/>
              <w:spacing w:line="256" w:lineRule="exact"/>
              <w:ind w:right="50"/>
              <w:jc w:val="right"/>
              <w:rPr>
                <w:b/>
                <w:sz w:val="24"/>
                <w:szCs w:val="24"/>
              </w:rPr>
            </w:pPr>
          </w:p>
        </w:tc>
      </w:tr>
    </w:tbl>
    <w:p w14:paraId="577C34EC" w14:textId="77777777" w:rsidR="0033304A" w:rsidRPr="00A755B2" w:rsidRDefault="0033304A" w:rsidP="009A6114">
      <w:pPr>
        <w:pStyle w:val="BodyText"/>
        <w:spacing w:before="2"/>
        <w:ind w:left="0"/>
        <w:rPr>
          <w:b/>
        </w:rPr>
      </w:pPr>
    </w:p>
    <w:p w14:paraId="5409F8F1" w14:textId="77777777" w:rsidR="009A6114" w:rsidRPr="00A755B2" w:rsidRDefault="009A6114" w:rsidP="001C79F7">
      <w:pPr>
        <w:spacing w:before="90"/>
        <w:jc w:val="center"/>
        <w:rPr>
          <w:rFonts w:ascii="Times New Roman" w:hAnsi="Times New Roman" w:cs="Times New Roman"/>
          <w:b/>
          <w:sz w:val="24"/>
          <w:szCs w:val="24"/>
        </w:rPr>
      </w:pPr>
      <w:r w:rsidRPr="00A755B2">
        <w:rPr>
          <w:rFonts w:ascii="Times New Roman" w:hAnsi="Times New Roman" w:cs="Times New Roman"/>
          <w:b/>
          <w:color w:val="231F20"/>
          <w:sz w:val="24"/>
          <w:szCs w:val="24"/>
          <w:u w:val="thick" w:color="231F20"/>
        </w:rPr>
        <w:t>ORDER OF [</w:t>
      </w:r>
      <w:r w:rsidRPr="00A755B2">
        <w:rPr>
          <w:rFonts w:ascii="Times New Roman" w:hAnsi="Times New Roman" w:cs="Times New Roman"/>
          <w:color w:val="231F20"/>
          <w:sz w:val="24"/>
          <w:szCs w:val="24"/>
          <w:highlight w:val="yellow"/>
          <w:u w:val="thick" w:color="231F20"/>
        </w:rPr>
        <w:t>discipline imposed</w:t>
      </w:r>
      <w:r w:rsidR="001C79F7" w:rsidRPr="00A755B2">
        <w:rPr>
          <w:rFonts w:ascii="Times New Roman" w:hAnsi="Times New Roman" w:cs="Times New Roman"/>
          <w:color w:val="231F20"/>
          <w:sz w:val="24"/>
          <w:szCs w:val="24"/>
          <w:highlight w:val="yellow"/>
          <w:u w:val="thick" w:color="231F20"/>
        </w:rPr>
        <w:t>, e.g., revocation, suspension, etc.</w:t>
      </w:r>
      <w:r w:rsidRPr="00A755B2">
        <w:rPr>
          <w:rFonts w:ascii="Times New Roman" w:hAnsi="Times New Roman" w:cs="Times New Roman"/>
          <w:b/>
          <w:color w:val="231F20"/>
          <w:sz w:val="24"/>
          <w:szCs w:val="24"/>
          <w:u w:val="thick" w:color="231F20"/>
        </w:rPr>
        <w:t>]</w:t>
      </w:r>
    </w:p>
    <w:p w14:paraId="1DA01F80" w14:textId="0D1A31B5" w:rsidR="009A6114" w:rsidRPr="00A755B2" w:rsidRDefault="009A6114" w:rsidP="009A6114">
      <w:pPr>
        <w:pStyle w:val="BodyText"/>
        <w:spacing w:before="201" w:line="417" w:lineRule="auto"/>
        <w:ind w:right="322" w:firstLine="720"/>
        <w:jc w:val="both"/>
      </w:pPr>
      <w:r w:rsidRPr="00A755B2">
        <w:rPr>
          <w:b/>
          <w:color w:val="231F20"/>
        </w:rPr>
        <w:t xml:space="preserve">THIS MATTER </w:t>
      </w:r>
      <w:r w:rsidRPr="00A755B2">
        <w:rPr>
          <w:color w:val="231F20"/>
        </w:rPr>
        <w:t xml:space="preserve">came to be heard on </w:t>
      </w:r>
      <w:r w:rsidR="00BC7EC4" w:rsidRPr="00A755B2">
        <w:rPr>
          <w:color w:val="231F20"/>
        </w:rPr>
        <w:t>September</w:t>
      </w:r>
      <w:r w:rsidRPr="00A755B2">
        <w:rPr>
          <w:color w:val="231F20"/>
        </w:rPr>
        <w:t xml:space="preserve"> </w:t>
      </w:r>
      <w:r w:rsidR="00BF0A29">
        <w:rPr>
          <w:color w:val="231F20"/>
        </w:rPr>
        <w:t>9</w:t>
      </w:r>
      <w:r w:rsidRPr="00A755B2">
        <w:rPr>
          <w:color w:val="231F20"/>
        </w:rPr>
        <w:t xml:space="preserve">, </w:t>
      </w:r>
      <w:r w:rsidR="00BF0A29">
        <w:rPr>
          <w:color w:val="231F20"/>
        </w:rPr>
        <w:t>2023</w:t>
      </w:r>
      <w:r w:rsidRPr="00A755B2">
        <w:rPr>
          <w:color w:val="231F20"/>
        </w:rPr>
        <w:t xml:space="preserve">, on the District Committee Determination for Certification by the </w:t>
      </w:r>
      <w:r w:rsidRPr="00A755B2">
        <w:rPr>
          <w:color w:val="231F20"/>
          <w:highlight w:val="yellow"/>
        </w:rPr>
        <w:t>[</w:t>
      </w:r>
      <w:r w:rsidR="001C79F7" w:rsidRPr="00A755B2">
        <w:rPr>
          <w:color w:val="231F20"/>
          <w:highlight w:val="yellow"/>
          <w:u w:val="single"/>
        </w:rPr>
        <w:t>number of district subcommittee</w:t>
      </w:r>
      <w:r w:rsidRPr="00A755B2">
        <w:rPr>
          <w:color w:val="231F20"/>
          <w:highlight w:val="yellow"/>
        </w:rPr>
        <w:t>]</w:t>
      </w:r>
      <w:r w:rsidRPr="00A755B2">
        <w:rPr>
          <w:color w:val="231F20"/>
        </w:rPr>
        <w:t xml:space="preserve"> District Committee, before a panel of the Virginia State Bar Disciplinary Board (“Board”) consisting of </w:t>
      </w:r>
      <w:r w:rsidRPr="00A755B2">
        <w:rPr>
          <w:color w:val="231F20"/>
          <w:highlight w:val="yellow"/>
        </w:rPr>
        <w:t>[</w:t>
      </w:r>
      <w:r w:rsidR="001C79F7" w:rsidRPr="00A755B2">
        <w:rPr>
          <w:color w:val="231F20"/>
          <w:highlight w:val="yellow"/>
          <w:u w:val="single"/>
        </w:rPr>
        <w:t>name</w:t>
      </w:r>
      <w:r w:rsidRPr="00A755B2">
        <w:rPr>
          <w:color w:val="231F20"/>
          <w:highlight w:val="yellow"/>
        </w:rPr>
        <w:t>]</w:t>
      </w:r>
      <w:r w:rsidRPr="00A755B2">
        <w:rPr>
          <w:color w:val="231F20"/>
        </w:rPr>
        <w:t xml:space="preserve">, Chair, </w:t>
      </w:r>
      <w:r w:rsidRPr="00A755B2">
        <w:rPr>
          <w:color w:val="231F20"/>
          <w:highlight w:val="yellow"/>
        </w:rPr>
        <w:t>[</w:t>
      </w:r>
      <w:r w:rsidR="001C79F7" w:rsidRPr="00A755B2">
        <w:rPr>
          <w:color w:val="231F20"/>
          <w:highlight w:val="yellow"/>
          <w:u w:val="single"/>
        </w:rPr>
        <w:t>name</w:t>
      </w:r>
      <w:r w:rsidRPr="00A755B2">
        <w:rPr>
          <w:color w:val="231F20"/>
          <w:highlight w:val="yellow"/>
        </w:rPr>
        <w:t>]</w:t>
      </w:r>
      <w:r w:rsidRPr="00A755B2">
        <w:rPr>
          <w:color w:val="231F20"/>
        </w:rPr>
        <w:t xml:space="preserve">, </w:t>
      </w:r>
      <w:r w:rsidR="001C79F7" w:rsidRPr="00A755B2">
        <w:rPr>
          <w:color w:val="231F20"/>
          <w:highlight w:val="yellow"/>
        </w:rPr>
        <w:t>[</w:t>
      </w:r>
      <w:r w:rsidR="001C79F7" w:rsidRPr="00A755B2">
        <w:rPr>
          <w:color w:val="231F20"/>
          <w:highlight w:val="yellow"/>
          <w:u w:val="single"/>
        </w:rPr>
        <w:t>name</w:t>
      </w:r>
      <w:r w:rsidR="001C79F7" w:rsidRPr="00A755B2">
        <w:rPr>
          <w:color w:val="231F20"/>
          <w:highlight w:val="yellow"/>
        </w:rPr>
        <w:t>]</w:t>
      </w:r>
      <w:r w:rsidRPr="00A755B2">
        <w:rPr>
          <w:color w:val="231F20"/>
        </w:rPr>
        <w:t xml:space="preserve">, </w:t>
      </w:r>
      <w:r w:rsidR="001C79F7" w:rsidRPr="00A755B2">
        <w:rPr>
          <w:color w:val="231F20"/>
          <w:highlight w:val="yellow"/>
        </w:rPr>
        <w:t>[</w:t>
      </w:r>
      <w:r w:rsidR="001C79F7" w:rsidRPr="00A755B2">
        <w:rPr>
          <w:color w:val="231F20"/>
          <w:highlight w:val="yellow"/>
          <w:u w:val="single"/>
        </w:rPr>
        <w:t>name</w:t>
      </w:r>
      <w:r w:rsidR="001C79F7" w:rsidRPr="00A755B2">
        <w:rPr>
          <w:color w:val="231F20"/>
          <w:highlight w:val="yellow"/>
        </w:rPr>
        <w:t>]</w:t>
      </w:r>
      <w:r w:rsidR="00EC21A0" w:rsidRPr="00A755B2">
        <w:rPr>
          <w:color w:val="231F20"/>
          <w:highlight w:val="yellow"/>
        </w:rPr>
        <w:t>,</w:t>
      </w:r>
      <w:r w:rsidR="00EC21A0" w:rsidRPr="00A755B2">
        <w:rPr>
          <w:color w:val="231F20"/>
        </w:rPr>
        <w:t xml:space="preserve"> </w:t>
      </w:r>
      <w:r w:rsidRPr="00A755B2">
        <w:rPr>
          <w:color w:val="231F20"/>
        </w:rPr>
        <w:t>Lay Member, and</w:t>
      </w:r>
      <w:r w:rsidR="001C79F7" w:rsidRPr="00A755B2">
        <w:rPr>
          <w:color w:val="231F20"/>
          <w:highlight w:val="yellow"/>
        </w:rPr>
        <w:t>[</w:t>
      </w:r>
      <w:r w:rsidR="001C79F7" w:rsidRPr="00A755B2">
        <w:rPr>
          <w:color w:val="231F20"/>
          <w:highlight w:val="yellow"/>
          <w:u w:val="single"/>
        </w:rPr>
        <w:t>name</w:t>
      </w:r>
      <w:r w:rsidR="001C79F7" w:rsidRPr="00A755B2">
        <w:rPr>
          <w:color w:val="231F20"/>
          <w:highlight w:val="yellow"/>
        </w:rPr>
        <w:t>]</w:t>
      </w:r>
      <w:r w:rsidRPr="00A755B2">
        <w:rPr>
          <w:color w:val="231F20"/>
        </w:rPr>
        <w:t xml:space="preserve">. The Virginia State Bar (the “VSB”) was represented by </w:t>
      </w:r>
      <w:r w:rsidR="001B7DB4">
        <w:rPr>
          <w:color w:val="231F20"/>
        </w:rPr>
        <w:t>Lawrence Yee</w:t>
      </w:r>
      <w:r w:rsidRPr="00A755B2">
        <w:rPr>
          <w:color w:val="231F20"/>
        </w:rPr>
        <w:t xml:space="preserve"> (“Bar Counsel”). The Respondent </w:t>
      </w:r>
      <w:r w:rsidRPr="00A755B2">
        <w:rPr>
          <w:color w:val="231F20"/>
          <w:highlight w:val="yellow"/>
        </w:rPr>
        <w:t>[</w:t>
      </w:r>
      <w:r w:rsidR="002A0800" w:rsidRPr="00A755B2">
        <w:rPr>
          <w:color w:val="231F20"/>
          <w:highlight w:val="yellow"/>
          <w:u w:val="single"/>
        </w:rPr>
        <w:t>Respondent’s name</w:t>
      </w:r>
      <w:r w:rsidRPr="00A755B2">
        <w:rPr>
          <w:color w:val="231F20"/>
          <w:highlight w:val="yellow"/>
        </w:rPr>
        <w:t>]</w:t>
      </w:r>
      <w:r w:rsidRPr="00A755B2">
        <w:rPr>
          <w:color w:val="231F20"/>
        </w:rPr>
        <w:t xml:space="preserve"> (hereinafter “the Respondent”) was present and was represented by </w:t>
      </w:r>
      <w:r w:rsidR="001B7DB4">
        <w:rPr>
          <w:color w:val="231F20"/>
        </w:rPr>
        <w:t>Willa Ferreya</w:t>
      </w:r>
      <w:r w:rsidR="008C73BE" w:rsidRPr="00A755B2">
        <w:rPr>
          <w:color w:val="231F20"/>
        </w:rPr>
        <w:t>. C</w:t>
      </w:r>
      <w:r w:rsidRPr="00A755B2">
        <w:rPr>
          <w:color w:val="231F20"/>
        </w:rPr>
        <w:t>ourt reporter</w:t>
      </w:r>
      <w:r w:rsidR="008C73BE" w:rsidRPr="00A755B2">
        <w:rPr>
          <w:color w:val="231F20"/>
        </w:rPr>
        <w:t xml:space="preserve"> Huey Dewey of </w:t>
      </w:r>
      <w:r w:rsidRPr="00A755B2">
        <w:rPr>
          <w:color w:val="231F20"/>
        </w:rPr>
        <w:t>Dewey, Cheatham &amp; Howe</w:t>
      </w:r>
      <w:r w:rsidR="008C73BE" w:rsidRPr="00A755B2">
        <w:rPr>
          <w:color w:val="231F20"/>
        </w:rPr>
        <w:t xml:space="preserve"> Court Reporting</w:t>
      </w:r>
      <w:r w:rsidRPr="00A755B2">
        <w:rPr>
          <w:color w:val="231F20"/>
        </w:rPr>
        <w:t>, P.O. Box 99999, Richmond, Virginia 23227, (804) 555-1212, after being duly sworn, reported the hearing and transcribed the proceedings.</w:t>
      </w:r>
    </w:p>
    <w:p w14:paraId="22E54532" w14:textId="77777777" w:rsidR="009A6114" w:rsidRPr="00A755B2" w:rsidRDefault="009A6114" w:rsidP="009A6114">
      <w:pPr>
        <w:pStyle w:val="BodyText"/>
        <w:spacing w:line="417" w:lineRule="auto"/>
        <w:ind w:right="222" w:firstLine="720"/>
        <w:jc w:val="both"/>
      </w:pPr>
      <w:r w:rsidRPr="00A755B2">
        <w:rPr>
          <w:color w:val="231F20"/>
        </w:rPr>
        <w:t>At the outset of the hearing, the Chair polled the members of the panel as to whether any of them was conscious of any personal or financial interest or bias which would preclude any of them from fairly hearing this matter and serving on the panel, to which inquiry each member responded in the negative.</w:t>
      </w:r>
    </w:p>
    <w:p w14:paraId="509C64E2" w14:textId="77777777" w:rsidR="009A6114" w:rsidRPr="00A755B2" w:rsidRDefault="009A6114" w:rsidP="009A6114">
      <w:pPr>
        <w:pStyle w:val="BodyText"/>
        <w:spacing w:line="417" w:lineRule="auto"/>
        <w:ind w:right="242" w:firstLine="720"/>
        <w:jc w:val="both"/>
      </w:pPr>
      <w:r w:rsidRPr="00A755B2">
        <w:rPr>
          <w:color w:val="231F20"/>
        </w:rPr>
        <w:t>All legal notices of the date and place were timely sent by the Clerk of the Disciplinary System (“Clerk”) in the manner prescribed by the Rules of Supreme Court of Virginia, Part Six, Section IV, Paragraph 13-18 of the Rules of Court.</w:t>
      </w:r>
    </w:p>
    <w:p w14:paraId="1AD70427" w14:textId="3F8EFA45" w:rsidR="009A6114" w:rsidRPr="00A755B2" w:rsidRDefault="009A6114" w:rsidP="009A6114">
      <w:pPr>
        <w:pStyle w:val="BodyText"/>
        <w:spacing w:line="417" w:lineRule="auto"/>
        <w:ind w:right="209" w:firstLine="720"/>
        <w:jc w:val="both"/>
      </w:pPr>
      <w:r w:rsidRPr="00A755B2">
        <w:rPr>
          <w:color w:val="231F20"/>
        </w:rPr>
        <w:t xml:space="preserve">Prior to the proceedings and at the final Prehearing Conference, VSB Exhibits 1-10 were admitted into evidence by the Chair, without objection from the Respondent. By agreement between the VSB and the Respondent, the Stipulations of Fact was received as Exhibit 10. </w:t>
      </w:r>
      <w:r w:rsidR="00A71629" w:rsidRPr="00A755B2">
        <w:rPr>
          <w:color w:val="231F20"/>
        </w:rPr>
        <w:t>All</w:t>
      </w:r>
      <w:r w:rsidRPr="00A755B2">
        <w:rPr>
          <w:color w:val="231F20"/>
        </w:rPr>
        <w:t xml:space="preserve"> the factual findings made by the Board were found to have been proven by </w:t>
      </w:r>
      <w:r w:rsidR="0033304A" w:rsidRPr="00A755B2">
        <w:rPr>
          <w:color w:val="231F20"/>
        </w:rPr>
        <w:t>[</w:t>
      </w:r>
      <w:r w:rsidR="0033304A" w:rsidRPr="00A755B2">
        <w:rPr>
          <w:color w:val="231F20"/>
          <w:highlight w:val="yellow"/>
          <w:u w:val="single"/>
        </w:rPr>
        <w:t>burden of proof</w:t>
      </w:r>
      <w:r w:rsidR="0033304A" w:rsidRPr="00A755B2">
        <w:rPr>
          <w:color w:val="231F20"/>
        </w:rPr>
        <w:t>]</w:t>
      </w:r>
      <w:r w:rsidRPr="00A755B2">
        <w:rPr>
          <w:color w:val="231F20"/>
        </w:rPr>
        <w:t>.</w:t>
      </w:r>
    </w:p>
    <w:p w14:paraId="45C6FBAC" w14:textId="78750FDD" w:rsidR="009A6114" w:rsidRPr="007D346F" w:rsidRDefault="00334ADF" w:rsidP="00334ADF">
      <w:pPr>
        <w:pStyle w:val="Heading1"/>
        <w:keepNext/>
        <w:tabs>
          <w:tab w:val="left" w:pos="1440"/>
        </w:tabs>
        <w:spacing w:before="3"/>
        <w:ind w:left="2160" w:right="1720"/>
        <w:jc w:val="center"/>
        <w:rPr>
          <w:u w:val="none"/>
        </w:rPr>
      </w:pPr>
      <w:r>
        <w:rPr>
          <w:color w:val="231F20"/>
          <w:u w:val="thick" w:color="231F20"/>
        </w:rPr>
        <w:t>FINDINGS OF FACT</w:t>
      </w:r>
    </w:p>
    <w:p w14:paraId="378367B9" w14:textId="3BFD8ED4" w:rsidR="007D346F" w:rsidRDefault="007D346F" w:rsidP="007D346F">
      <w:pPr>
        <w:pStyle w:val="Heading1"/>
        <w:keepNext/>
        <w:tabs>
          <w:tab w:val="left" w:pos="1440"/>
        </w:tabs>
        <w:spacing w:before="3"/>
        <w:ind w:right="1720"/>
        <w:jc w:val="center"/>
        <w:rPr>
          <w:color w:val="231F20"/>
          <w:u w:val="thick" w:color="231F20"/>
        </w:rPr>
      </w:pPr>
    </w:p>
    <w:p w14:paraId="095D3C0D" w14:textId="58D57AD0" w:rsidR="007D346F" w:rsidRDefault="007D346F" w:rsidP="007D346F">
      <w:pPr>
        <w:pStyle w:val="Heading1"/>
        <w:keepNext/>
        <w:tabs>
          <w:tab w:val="left" w:pos="1440"/>
        </w:tabs>
        <w:spacing w:before="3"/>
        <w:ind w:right="1720"/>
        <w:jc w:val="center"/>
        <w:rPr>
          <w:color w:val="231F20"/>
          <w:u w:val="thick" w:color="231F20"/>
        </w:rPr>
      </w:pPr>
    </w:p>
    <w:p w14:paraId="10D57154" w14:textId="79857112" w:rsidR="007D346F" w:rsidRDefault="007D346F" w:rsidP="007D346F">
      <w:pPr>
        <w:pStyle w:val="Heading1"/>
        <w:keepNext/>
        <w:tabs>
          <w:tab w:val="left" w:pos="1440"/>
        </w:tabs>
        <w:spacing w:before="3"/>
        <w:ind w:left="2430" w:right="2260"/>
        <w:jc w:val="center"/>
        <w:rPr>
          <w:color w:val="231F20"/>
          <w:u w:val="none"/>
        </w:rPr>
      </w:pPr>
      <w:r w:rsidRPr="007D346F">
        <w:rPr>
          <w:color w:val="231F20"/>
          <w:u w:val="none"/>
        </w:rPr>
        <w:t>…</w:t>
      </w:r>
    </w:p>
    <w:p w14:paraId="0F4FA5D2" w14:textId="77777777" w:rsidR="007D346F" w:rsidRPr="007D346F" w:rsidRDefault="007D346F" w:rsidP="007D346F">
      <w:pPr>
        <w:pStyle w:val="Heading1"/>
        <w:keepNext/>
        <w:tabs>
          <w:tab w:val="left" w:pos="1440"/>
        </w:tabs>
        <w:spacing w:before="3"/>
        <w:ind w:left="2430" w:right="2260"/>
        <w:jc w:val="center"/>
        <w:rPr>
          <w:color w:val="231F20"/>
          <w:u w:val="none"/>
        </w:rPr>
      </w:pPr>
    </w:p>
    <w:p w14:paraId="52E155EA" w14:textId="77777777" w:rsidR="007D346F" w:rsidRPr="007D346F" w:rsidRDefault="007D346F" w:rsidP="007D346F">
      <w:pPr>
        <w:pStyle w:val="Heading1"/>
        <w:keepNext/>
        <w:tabs>
          <w:tab w:val="left" w:pos="1440"/>
        </w:tabs>
        <w:spacing w:before="3"/>
        <w:ind w:right="1720"/>
        <w:jc w:val="center"/>
        <w:rPr>
          <w:u w:val="none"/>
        </w:rPr>
      </w:pPr>
    </w:p>
    <w:p w14:paraId="245C4673" w14:textId="16D5C3B1" w:rsidR="007D346F" w:rsidRPr="00A755B2" w:rsidRDefault="007D346F" w:rsidP="00334ADF">
      <w:pPr>
        <w:pStyle w:val="Heading1"/>
        <w:keepNext/>
        <w:tabs>
          <w:tab w:val="left" w:pos="1440"/>
          <w:tab w:val="left" w:pos="2790"/>
          <w:tab w:val="left" w:pos="6299"/>
        </w:tabs>
        <w:spacing w:before="3"/>
        <w:ind w:left="2160" w:right="1720"/>
        <w:jc w:val="center"/>
        <w:rPr>
          <w:u w:val="none"/>
        </w:rPr>
      </w:pPr>
      <w:r>
        <w:rPr>
          <w:color w:val="231F20"/>
          <w:u w:val="thick" w:color="231F20"/>
        </w:rPr>
        <w:t>NATURE OF MISCONDUCT</w:t>
      </w:r>
    </w:p>
    <w:p w14:paraId="7DB1D577" w14:textId="77777777" w:rsidR="009A6114" w:rsidRPr="00A755B2" w:rsidRDefault="009A6114" w:rsidP="007D346F">
      <w:pPr>
        <w:pStyle w:val="BodyText"/>
        <w:tabs>
          <w:tab w:val="left" w:pos="1440"/>
        </w:tabs>
        <w:spacing w:line="274" w:lineRule="exact"/>
        <w:ind w:left="2160" w:right="1720" w:hanging="720"/>
      </w:pPr>
    </w:p>
    <w:p w14:paraId="2A572A39" w14:textId="77777777" w:rsidR="009A6114" w:rsidRPr="00A755B2" w:rsidRDefault="009A6114" w:rsidP="009A6114">
      <w:pPr>
        <w:pStyle w:val="BodyText"/>
        <w:spacing w:before="204"/>
        <w:ind w:left="3376" w:right="3339"/>
        <w:jc w:val="center"/>
      </w:pPr>
      <w:r w:rsidRPr="00A755B2">
        <w:rPr>
          <w:color w:val="231F20"/>
          <w:u w:val="single" w:color="231F20"/>
        </w:rPr>
        <w:t xml:space="preserve">Rule </w:t>
      </w:r>
      <w:r w:rsidRPr="00A755B2">
        <w:rPr>
          <w:color w:val="231F20"/>
          <w:highlight w:val="yellow"/>
        </w:rPr>
        <w:t>[</w:t>
      </w:r>
      <w:r w:rsidR="002A0800" w:rsidRPr="00A755B2">
        <w:rPr>
          <w:color w:val="231F20"/>
          <w:highlight w:val="yellow"/>
          <w:u w:val="single"/>
        </w:rPr>
        <w:t>applicable rule</w:t>
      </w:r>
      <w:r w:rsidRPr="00A755B2">
        <w:rPr>
          <w:color w:val="231F20"/>
          <w:highlight w:val="yellow"/>
        </w:rPr>
        <w:t>]</w:t>
      </w:r>
    </w:p>
    <w:p w14:paraId="6CFB8713" w14:textId="2F69B6F7" w:rsidR="009A6114" w:rsidRPr="00A755B2" w:rsidRDefault="009A6114" w:rsidP="009A6114">
      <w:pPr>
        <w:pStyle w:val="BodyText"/>
        <w:spacing w:before="204" w:line="417" w:lineRule="auto"/>
        <w:ind w:right="102" w:firstLine="720"/>
        <w:jc w:val="both"/>
      </w:pPr>
      <w:r w:rsidRPr="00A755B2">
        <w:rPr>
          <w:color w:val="231F20"/>
        </w:rPr>
        <w:t xml:space="preserve">The Board finds by </w:t>
      </w:r>
      <w:r w:rsidR="0033304A" w:rsidRPr="00A755B2">
        <w:rPr>
          <w:color w:val="231F20"/>
        </w:rPr>
        <w:t>[</w:t>
      </w:r>
      <w:r w:rsidR="0033304A" w:rsidRPr="00A755B2">
        <w:rPr>
          <w:color w:val="231F20"/>
          <w:highlight w:val="yellow"/>
          <w:u w:val="single"/>
        </w:rPr>
        <w:t>burden of proof</w:t>
      </w:r>
      <w:r w:rsidR="0033304A" w:rsidRPr="00A755B2">
        <w:rPr>
          <w:color w:val="231F20"/>
        </w:rPr>
        <w:t>] that</w:t>
      </w:r>
      <w:r w:rsidRPr="00A755B2">
        <w:rPr>
          <w:color w:val="231F20"/>
        </w:rPr>
        <w:t xml:space="preserve"> the Respondent</w:t>
      </w:r>
      <w:r w:rsidR="0089713B">
        <w:rPr>
          <w:color w:val="231F20"/>
        </w:rPr>
        <w:t>…</w:t>
      </w:r>
      <w:r w:rsidRPr="00A755B2">
        <w:rPr>
          <w:color w:val="231F20"/>
        </w:rPr>
        <w:t xml:space="preserve"> </w:t>
      </w:r>
    </w:p>
    <w:p w14:paraId="0879D0DA" w14:textId="77777777" w:rsidR="009A6114" w:rsidRPr="00A755B2" w:rsidRDefault="009A6114" w:rsidP="009A6114">
      <w:pPr>
        <w:pStyle w:val="BodyText"/>
        <w:spacing w:before="204"/>
        <w:ind w:left="3376" w:right="3339"/>
        <w:jc w:val="center"/>
      </w:pPr>
      <w:r w:rsidRPr="00A755B2">
        <w:rPr>
          <w:color w:val="231F20"/>
          <w:u w:val="single" w:color="231F20"/>
        </w:rPr>
        <w:t xml:space="preserve">Rule </w:t>
      </w:r>
      <w:r w:rsidRPr="00A755B2">
        <w:rPr>
          <w:color w:val="231F20"/>
          <w:highlight w:val="yellow"/>
        </w:rPr>
        <w:t>[</w:t>
      </w:r>
      <w:r w:rsidR="002A0800" w:rsidRPr="00A755B2">
        <w:rPr>
          <w:color w:val="231F20"/>
          <w:highlight w:val="yellow"/>
          <w:u w:val="single"/>
        </w:rPr>
        <w:t>applicable rule</w:t>
      </w:r>
      <w:r w:rsidRPr="00A755B2">
        <w:rPr>
          <w:color w:val="231F20"/>
          <w:highlight w:val="yellow"/>
        </w:rPr>
        <w:t>]</w:t>
      </w:r>
    </w:p>
    <w:p w14:paraId="444DF2DE" w14:textId="62BDB9EF" w:rsidR="009A6114" w:rsidRDefault="009A6114" w:rsidP="009A6114">
      <w:pPr>
        <w:pStyle w:val="BodyText"/>
        <w:spacing w:before="204" w:line="417" w:lineRule="auto"/>
        <w:ind w:right="102" w:firstLine="720"/>
        <w:jc w:val="both"/>
        <w:rPr>
          <w:color w:val="231F20"/>
        </w:rPr>
      </w:pPr>
      <w:r w:rsidRPr="00A755B2">
        <w:rPr>
          <w:color w:val="231F20"/>
        </w:rPr>
        <w:t xml:space="preserve">The Board finds by </w:t>
      </w:r>
      <w:r w:rsidR="0033304A" w:rsidRPr="00A755B2">
        <w:rPr>
          <w:color w:val="231F20"/>
        </w:rPr>
        <w:t>[</w:t>
      </w:r>
      <w:r w:rsidR="0033304A" w:rsidRPr="00A755B2">
        <w:rPr>
          <w:color w:val="231F20"/>
          <w:highlight w:val="yellow"/>
          <w:u w:val="single"/>
        </w:rPr>
        <w:t>burden of proof</w:t>
      </w:r>
      <w:r w:rsidR="0033304A" w:rsidRPr="00A755B2">
        <w:rPr>
          <w:color w:val="231F20"/>
        </w:rPr>
        <w:t>] that</w:t>
      </w:r>
      <w:r w:rsidRPr="00A755B2">
        <w:rPr>
          <w:color w:val="231F20"/>
        </w:rPr>
        <w:t xml:space="preserve"> the Respondent</w:t>
      </w:r>
      <w:r w:rsidR="0089713B">
        <w:rPr>
          <w:color w:val="231F20"/>
        </w:rPr>
        <w:t>…</w:t>
      </w:r>
      <w:r w:rsidRPr="00A755B2">
        <w:rPr>
          <w:color w:val="231F20"/>
        </w:rPr>
        <w:t xml:space="preserve"> </w:t>
      </w:r>
    </w:p>
    <w:p w14:paraId="1CBAB5E3" w14:textId="77777777" w:rsidR="008C653B" w:rsidRPr="00A755B2" w:rsidRDefault="008C653B" w:rsidP="009A6114">
      <w:pPr>
        <w:pStyle w:val="Heading1"/>
        <w:ind w:left="0"/>
        <w:jc w:val="center"/>
        <w:rPr>
          <w:color w:val="231F20"/>
          <w:u w:val="none"/>
        </w:rPr>
      </w:pPr>
    </w:p>
    <w:p w14:paraId="550D6086" w14:textId="77777777" w:rsidR="009A6114" w:rsidRPr="00A755B2" w:rsidRDefault="009A6114" w:rsidP="009A6114">
      <w:pPr>
        <w:pStyle w:val="Heading1"/>
        <w:ind w:left="2975"/>
        <w:rPr>
          <w:color w:val="231F20"/>
          <w:u w:val="thick" w:color="231F20"/>
        </w:rPr>
      </w:pPr>
    </w:p>
    <w:p w14:paraId="6C7FC04B" w14:textId="16119CFF" w:rsidR="009A6114" w:rsidRDefault="009A6114" w:rsidP="000F3069">
      <w:pPr>
        <w:pStyle w:val="Heading1"/>
        <w:ind w:left="2975"/>
        <w:rPr>
          <w:color w:val="231F20"/>
          <w:u w:val="thick" w:color="231F20"/>
        </w:rPr>
      </w:pPr>
      <w:r w:rsidRPr="00A755B2">
        <w:rPr>
          <w:color w:val="231F20"/>
          <w:u w:val="thick" w:color="231F20"/>
        </w:rPr>
        <w:t>SANCTION PHASE OF HEARING</w:t>
      </w:r>
    </w:p>
    <w:p w14:paraId="3CC0A254" w14:textId="45203320" w:rsidR="0089713B" w:rsidRDefault="0089713B" w:rsidP="000F3069">
      <w:pPr>
        <w:pStyle w:val="Heading1"/>
        <w:ind w:left="2975"/>
        <w:rPr>
          <w:color w:val="231F20"/>
          <w:u w:val="thick" w:color="231F20"/>
        </w:rPr>
      </w:pPr>
    </w:p>
    <w:p w14:paraId="7F563ED1" w14:textId="77777777" w:rsidR="0089713B" w:rsidRDefault="0089713B" w:rsidP="000F3069">
      <w:pPr>
        <w:pStyle w:val="Heading1"/>
        <w:ind w:left="2975"/>
        <w:rPr>
          <w:color w:val="231F20"/>
          <w:u w:val="thick" w:color="231F20"/>
        </w:rPr>
      </w:pPr>
    </w:p>
    <w:p w14:paraId="35722254" w14:textId="77777777" w:rsidR="000F3069" w:rsidRPr="000F3069" w:rsidRDefault="000F3069" w:rsidP="000F3069">
      <w:pPr>
        <w:pStyle w:val="Heading1"/>
        <w:ind w:left="2975"/>
        <w:rPr>
          <w:u w:val="none"/>
        </w:rPr>
      </w:pPr>
    </w:p>
    <w:p w14:paraId="4D66D22E" w14:textId="41E0854E" w:rsidR="009A6114" w:rsidRDefault="009A6114" w:rsidP="000F3069">
      <w:pPr>
        <w:pStyle w:val="Heading1"/>
        <w:ind w:left="0"/>
        <w:jc w:val="center"/>
        <w:rPr>
          <w:color w:val="231F20"/>
          <w:u w:val="none"/>
        </w:rPr>
      </w:pPr>
      <w:r w:rsidRPr="00A755B2">
        <w:rPr>
          <w:color w:val="231F20"/>
          <w:u w:val="none"/>
        </w:rPr>
        <w:t>. . .</w:t>
      </w:r>
    </w:p>
    <w:p w14:paraId="5D66D1E2" w14:textId="77777777" w:rsidR="008C653B" w:rsidRDefault="008C653B" w:rsidP="000F3069">
      <w:pPr>
        <w:pStyle w:val="Heading1"/>
        <w:ind w:left="0"/>
        <w:jc w:val="center"/>
        <w:rPr>
          <w:color w:val="231F20"/>
          <w:u w:val="none"/>
        </w:rPr>
      </w:pPr>
    </w:p>
    <w:p w14:paraId="61A51FA5" w14:textId="77777777" w:rsidR="000F3069" w:rsidRPr="000F3069" w:rsidRDefault="000F3069" w:rsidP="000F3069">
      <w:pPr>
        <w:pStyle w:val="Heading1"/>
        <w:ind w:left="0"/>
        <w:jc w:val="center"/>
        <w:rPr>
          <w:color w:val="231F20"/>
          <w:u w:val="none"/>
        </w:rPr>
      </w:pPr>
    </w:p>
    <w:p w14:paraId="3ED63D69" w14:textId="2AB4E338" w:rsidR="009A6114" w:rsidRDefault="009A6114" w:rsidP="000F3069">
      <w:pPr>
        <w:pStyle w:val="Heading1"/>
        <w:ind w:left="4052"/>
        <w:rPr>
          <w:color w:val="231F20"/>
          <w:u w:val="thick" w:color="231F20"/>
        </w:rPr>
      </w:pPr>
      <w:r w:rsidRPr="00A755B2">
        <w:rPr>
          <w:color w:val="231F20"/>
          <w:u w:val="thick" w:color="231F20"/>
        </w:rPr>
        <w:t>DISPOSITION</w:t>
      </w:r>
    </w:p>
    <w:p w14:paraId="787DA897" w14:textId="07B9B37A" w:rsidR="0089713B" w:rsidRDefault="0089713B" w:rsidP="000F3069">
      <w:pPr>
        <w:pStyle w:val="Heading1"/>
        <w:ind w:left="4052"/>
        <w:rPr>
          <w:color w:val="231F20"/>
          <w:u w:val="thick" w:color="231F20"/>
        </w:rPr>
      </w:pPr>
    </w:p>
    <w:p w14:paraId="7A27044B" w14:textId="77777777" w:rsidR="0089713B" w:rsidRDefault="0089713B" w:rsidP="000F3069">
      <w:pPr>
        <w:pStyle w:val="Heading1"/>
        <w:ind w:left="4052"/>
        <w:rPr>
          <w:color w:val="231F20"/>
          <w:u w:val="thick" w:color="231F20"/>
        </w:rPr>
      </w:pPr>
    </w:p>
    <w:p w14:paraId="3C1D0D19" w14:textId="77777777" w:rsidR="000F3069" w:rsidRPr="000F3069" w:rsidRDefault="000F3069" w:rsidP="000F3069">
      <w:pPr>
        <w:pStyle w:val="Heading1"/>
        <w:ind w:left="4052"/>
        <w:rPr>
          <w:u w:val="none"/>
        </w:rPr>
      </w:pPr>
    </w:p>
    <w:p w14:paraId="3BFEABCD" w14:textId="77777777" w:rsidR="009A6114" w:rsidRPr="00A755B2" w:rsidRDefault="009A6114" w:rsidP="009A6114">
      <w:pPr>
        <w:pStyle w:val="Heading1"/>
        <w:ind w:left="0"/>
        <w:jc w:val="center"/>
        <w:rPr>
          <w:color w:val="231F20"/>
          <w:u w:val="none"/>
        </w:rPr>
      </w:pPr>
      <w:r w:rsidRPr="00A755B2">
        <w:rPr>
          <w:color w:val="231F20"/>
          <w:u w:val="none"/>
        </w:rPr>
        <w:t>. . .</w:t>
      </w:r>
    </w:p>
    <w:p w14:paraId="3411BC54" w14:textId="4C8EAF0E" w:rsidR="009A6114" w:rsidRDefault="009A6114" w:rsidP="009A6114">
      <w:pPr>
        <w:pStyle w:val="BodyText"/>
        <w:spacing w:line="417" w:lineRule="auto"/>
        <w:ind w:right="154" w:firstLine="720"/>
        <w:rPr>
          <w:color w:val="231F20"/>
        </w:rPr>
      </w:pPr>
    </w:p>
    <w:p w14:paraId="2772A8BA" w14:textId="77777777" w:rsidR="009A6114" w:rsidRPr="00A755B2" w:rsidRDefault="009A6114" w:rsidP="009A6114">
      <w:pPr>
        <w:pStyle w:val="BodyText"/>
        <w:spacing w:line="417" w:lineRule="auto"/>
        <w:ind w:right="154" w:firstLine="720"/>
        <w:jc w:val="both"/>
      </w:pPr>
      <w:r w:rsidRPr="00A755B2">
        <w:rPr>
          <w:color w:val="231F20"/>
        </w:rPr>
        <w:t>It is further ORDERED that pursuant to Part Six, § IV, ¶ 13-9 E. of the Rules of the Supreme Court of Virginia, the Clerk of the Disciplinary System shall assess all costs against the Respondent.</w:t>
      </w:r>
    </w:p>
    <w:p w14:paraId="74BFA29C" w14:textId="0BCABC77" w:rsidR="009A6114" w:rsidRPr="00A755B2" w:rsidRDefault="009A6114" w:rsidP="009A6114">
      <w:pPr>
        <w:pStyle w:val="BodyText"/>
        <w:spacing w:line="417" w:lineRule="auto"/>
        <w:ind w:right="168" w:firstLine="720"/>
        <w:jc w:val="both"/>
      </w:pPr>
      <w:r w:rsidRPr="00A755B2">
        <w:rPr>
          <w:color w:val="231F20"/>
        </w:rPr>
        <w:t xml:space="preserve">It is further ORDERED that the Clerk of the Disciplinary System shall mail an attested copy of this Opinion and Order to </w:t>
      </w:r>
      <w:r w:rsidRPr="00A755B2">
        <w:rPr>
          <w:color w:val="231F20"/>
          <w:highlight w:val="yellow"/>
          <w:u w:val="single"/>
        </w:rPr>
        <w:t>[</w:t>
      </w:r>
      <w:r w:rsidR="002A0800" w:rsidRPr="00A755B2">
        <w:rPr>
          <w:color w:val="231F20"/>
          <w:highlight w:val="yellow"/>
          <w:u w:val="single"/>
        </w:rPr>
        <w:t>R</w:t>
      </w:r>
      <w:r w:rsidR="008C73BE" w:rsidRPr="00A755B2">
        <w:rPr>
          <w:color w:val="231F20"/>
          <w:highlight w:val="yellow"/>
          <w:u w:val="single"/>
        </w:rPr>
        <w:t>espondent]</w:t>
      </w:r>
      <w:r w:rsidRPr="00A755B2">
        <w:rPr>
          <w:color w:val="231F20"/>
        </w:rPr>
        <w:t xml:space="preserve"> at his address of record with the Virginia State Bar, </w:t>
      </w:r>
      <w:r w:rsidR="008C73BE" w:rsidRPr="00A755B2">
        <w:rPr>
          <w:color w:val="231F20"/>
          <w:highlight w:val="yellow"/>
        </w:rPr>
        <w:t>[</w:t>
      </w:r>
      <w:r w:rsidR="002A0800" w:rsidRPr="00A755B2">
        <w:rPr>
          <w:color w:val="231F20"/>
          <w:highlight w:val="yellow"/>
          <w:u w:val="single"/>
        </w:rPr>
        <w:t>R</w:t>
      </w:r>
      <w:r w:rsidR="008C73BE" w:rsidRPr="00A755B2">
        <w:rPr>
          <w:color w:val="231F20"/>
          <w:highlight w:val="yellow"/>
          <w:u w:val="single"/>
        </w:rPr>
        <w:t>espondent</w:t>
      </w:r>
      <w:r w:rsidR="0033304A" w:rsidRPr="00A755B2">
        <w:rPr>
          <w:color w:val="231F20"/>
          <w:highlight w:val="yellow"/>
          <w:u w:val="single"/>
        </w:rPr>
        <w:t>’s</w:t>
      </w:r>
      <w:r w:rsidR="008C73BE" w:rsidRPr="00A755B2">
        <w:rPr>
          <w:color w:val="231F20"/>
          <w:highlight w:val="yellow"/>
          <w:u w:val="single"/>
        </w:rPr>
        <w:t xml:space="preserve"> address</w:t>
      </w:r>
      <w:r w:rsidR="008C73BE" w:rsidRPr="00A755B2">
        <w:rPr>
          <w:color w:val="231F20"/>
          <w:highlight w:val="yellow"/>
        </w:rPr>
        <w:t>]</w:t>
      </w:r>
      <w:r w:rsidRPr="00A755B2">
        <w:rPr>
          <w:color w:val="231F20"/>
          <w:highlight w:val="yellow"/>
        </w:rPr>
        <w:t>,</w:t>
      </w:r>
      <w:r w:rsidRPr="00A755B2">
        <w:rPr>
          <w:color w:val="231F20"/>
        </w:rPr>
        <w:t xml:space="preserve"> by certified mail, return receipt requested; by regular mail to Respondent’s Counsel, </w:t>
      </w:r>
      <w:r w:rsidR="00C263B9" w:rsidRPr="00A755B2">
        <w:rPr>
          <w:color w:val="231F20"/>
          <w:highlight w:val="yellow"/>
          <w:u w:val="single"/>
        </w:rPr>
        <w:t>[</w:t>
      </w:r>
      <w:r w:rsidR="00C263B9">
        <w:rPr>
          <w:color w:val="231F20"/>
          <w:highlight w:val="yellow"/>
          <w:u w:val="single"/>
        </w:rPr>
        <w:t>Name</w:t>
      </w:r>
      <w:r w:rsidR="00C263B9" w:rsidRPr="00A755B2">
        <w:rPr>
          <w:color w:val="231F20"/>
          <w:highlight w:val="yellow"/>
          <w:u w:val="single"/>
        </w:rPr>
        <w:t>]</w:t>
      </w:r>
      <w:r w:rsidR="00C263B9">
        <w:rPr>
          <w:color w:val="231F20"/>
          <w:u w:val="single"/>
        </w:rPr>
        <w:t>,</w:t>
      </w:r>
      <w:r w:rsidR="00C263B9" w:rsidRPr="00A755B2">
        <w:rPr>
          <w:color w:val="231F20"/>
        </w:rPr>
        <w:t xml:space="preserve"> </w:t>
      </w:r>
      <w:r w:rsidR="00C263B9" w:rsidRPr="00A755B2">
        <w:rPr>
          <w:color w:val="231F20"/>
          <w:highlight w:val="yellow"/>
          <w:u w:val="single"/>
        </w:rPr>
        <w:t>[</w:t>
      </w:r>
      <w:r w:rsidR="00C263B9">
        <w:rPr>
          <w:color w:val="231F20"/>
          <w:highlight w:val="yellow"/>
          <w:u w:val="single"/>
        </w:rPr>
        <w:t>Address</w:t>
      </w:r>
      <w:r w:rsidR="00C263B9" w:rsidRPr="00A755B2">
        <w:rPr>
          <w:color w:val="231F20"/>
          <w:highlight w:val="yellow"/>
          <w:u w:val="single"/>
        </w:rPr>
        <w:t>]</w:t>
      </w:r>
      <w:r w:rsidRPr="00A755B2">
        <w:rPr>
          <w:color w:val="231F20"/>
        </w:rPr>
        <w:t xml:space="preserve">; and by hand delivery to </w:t>
      </w:r>
      <w:r w:rsidR="00C263B9" w:rsidRPr="00A755B2">
        <w:rPr>
          <w:color w:val="231F20"/>
          <w:highlight w:val="yellow"/>
          <w:u w:val="single"/>
        </w:rPr>
        <w:t>[</w:t>
      </w:r>
      <w:r w:rsidR="00C263B9">
        <w:rPr>
          <w:color w:val="231F20"/>
          <w:highlight w:val="yellow"/>
          <w:u w:val="single"/>
        </w:rPr>
        <w:t>Name</w:t>
      </w:r>
      <w:r w:rsidR="00C263B9" w:rsidRPr="00A755B2">
        <w:rPr>
          <w:color w:val="231F20"/>
          <w:highlight w:val="yellow"/>
          <w:u w:val="single"/>
        </w:rPr>
        <w:t>]</w:t>
      </w:r>
      <w:r w:rsidRPr="00A755B2">
        <w:rPr>
          <w:color w:val="231F20"/>
        </w:rPr>
        <w:t>, Assistant Bar Counsel, Virginia State Bar, 1111 East Main Street, Suite 700, Richmond, Virginia 23219-0026.</w:t>
      </w:r>
    </w:p>
    <w:p w14:paraId="6178EC53" w14:textId="55F9541F" w:rsidR="009A6114" w:rsidRPr="00A755B2" w:rsidRDefault="009A6114" w:rsidP="0089713B">
      <w:pPr>
        <w:pStyle w:val="BodyText"/>
        <w:spacing w:line="274" w:lineRule="exact"/>
        <w:ind w:left="880"/>
      </w:pPr>
      <w:r w:rsidRPr="00A755B2">
        <w:rPr>
          <w:color w:val="231F20"/>
        </w:rPr>
        <w:t>This is Order is final.</w:t>
      </w:r>
    </w:p>
    <w:p w14:paraId="770F2742" w14:textId="77777777" w:rsidR="009A6114" w:rsidRPr="00A755B2" w:rsidRDefault="009A6114" w:rsidP="009A6114">
      <w:pPr>
        <w:pStyle w:val="BodyText"/>
        <w:spacing w:before="3"/>
        <w:ind w:left="0"/>
      </w:pPr>
    </w:p>
    <w:p w14:paraId="1B61F987" w14:textId="77777777" w:rsidR="009A6114" w:rsidRPr="00A755B2" w:rsidRDefault="009A6114" w:rsidP="009A6114">
      <w:pPr>
        <w:pStyle w:val="BodyText"/>
        <w:spacing w:before="1"/>
        <w:ind w:left="3040"/>
      </w:pPr>
      <w:r w:rsidRPr="00A755B2">
        <w:rPr>
          <w:color w:val="231F20"/>
        </w:rPr>
        <w:t xml:space="preserve">ENTERED this </w:t>
      </w:r>
      <w:r w:rsidRPr="00A755B2">
        <w:rPr>
          <w:color w:val="231F20"/>
          <w:highlight w:val="yellow"/>
        </w:rPr>
        <w:t>__</w:t>
      </w:r>
      <w:r w:rsidRPr="00A755B2">
        <w:rPr>
          <w:color w:val="231F20"/>
        </w:rPr>
        <w:t xml:space="preserve"> day of </w:t>
      </w:r>
      <w:r w:rsidRPr="00A755B2">
        <w:rPr>
          <w:color w:val="231F20"/>
          <w:highlight w:val="yellow"/>
        </w:rPr>
        <w:t>_____,</w:t>
      </w:r>
      <w:r w:rsidRPr="00A755B2">
        <w:rPr>
          <w:color w:val="231F20"/>
        </w:rPr>
        <w:t xml:space="preserve"> 20</w:t>
      </w:r>
      <w:r w:rsidRPr="00A755B2">
        <w:rPr>
          <w:color w:val="231F20"/>
          <w:highlight w:val="yellow"/>
        </w:rPr>
        <w:t>__.</w:t>
      </w:r>
    </w:p>
    <w:p w14:paraId="18AE6EE9" w14:textId="77777777" w:rsidR="009A6114" w:rsidRPr="00A755B2" w:rsidRDefault="009A6114" w:rsidP="009A6114">
      <w:pPr>
        <w:pStyle w:val="BodyText"/>
        <w:spacing w:before="204"/>
        <w:ind w:left="3040"/>
      </w:pPr>
      <w:r w:rsidRPr="00A755B2">
        <w:rPr>
          <w:color w:val="231F20"/>
        </w:rPr>
        <w:t>VIRGINIA STATE BAR DISCIPLINARY BOARD</w:t>
      </w:r>
    </w:p>
    <w:p w14:paraId="76E1A354" w14:textId="77777777" w:rsidR="009A6114" w:rsidRPr="00A755B2" w:rsidRDefault="009A6114" w:rsidP="009A6114">
      <w:pPr>
        <w:pStyle w:val="BodyText"/>
        <w:spacing w:before="1"/>
        <w:ind w:left="0"/>
      </w:pPr>
    </w:p>
    <w:p w14:paraId="4943C0AE" w14:textId="77777777" w:rsidR="009A6114" w:rsidRPr="00A755B2" w:rsidRDefault="009A6114" w:rsidP="009A6114">
      <w:pPr>
        <w:rPr>
          <w:rFonts w:ascii="Times New Roman" w:hAnsi="Times New Roman" w:cs="Times New Roman"/>
          <w:sz w:val="24"/>
          <w:szCs w:val="24"/>
        </w:rPr>
        <w:sectPr w:rsidR="009A6114" w:rsidRPr="00A755B2" w:rsidSect="009A6114">
          <w:headerReference w:type="default" r:id="rId14"/>
          <w:footerReference w:type="default" r:id="rId15"/>
          <w:pgSz w:w="12240" w:h="15840"/>
          <w:pgMar w:top="1500" w:right="1320" w:bottom="980" w:left="1280" w:header="720" w:footer="794" w:gutter="0"/>
          <w:pgNumType w:start="1"/>
          <w:cols w:space="720"/>
          <w:docGrid w:linePitch="299"/>
        </w:sectPr>
      </w:pPr>
    </w:p>
    <w:p w14:paraId="4743B418" w14:textId="77777777" w:rsidR="009A6114" w:rsidRPr="00A755B2" w:rsidRDefault="009A6114" w:rsidP="009A6114">
      <w:pPr>
        <w:pStyle w:val="BodyText"/>
        <w:spacing w:before="4" w:after="1"/>
        <w:ind w:left="0"/>
      </w:pPr>
    </w:p>
    <w:p w14:paraId="0B60D13E" w14:textId="77777777" w:rsidR="009A6114" w:rsidRPr="00A755B2" w:rsidRDefault="009A6114" w:rsidP="009A6114">
      <w:pPr>
        <w:pStyle w:val="BodyText"/>
        <w:spacing w:line="24" w:lineRule="exact"/>
        <w:ind w:left="3028"/>
      </w:pPr>
      <w:r w:rsidRPr="00A755B2">
        <w:rPr>
          <w:noProof/>
        </w:rPr>
        <mc:AlternateContent>
          <mc:Choice Requires="wpg">
            <w:drawing>
              <wp:inline distT="0" distB="0" distL="0" distR="0" wp14:anchorId="5863E5FF" wp14:editId="0B7B4740">
                <wp:extent cx="3383280" cy="15240"/>
                <wp:effectExtent l="9525" t="8890" r="762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5240"/>
                          <a:chOff x="0" y="0"/>
                          <a:chExt cx="5328" cy="24"/>
                        </a:xfrm>
                      </wpg:grpSpPr>
                      <wps:wsp>
                        <wps:cNvPr id="2" name="Line 3"/>
                        <wps:cNvCnPr>
                          <a:cxnSpLocks noChangeShapeType="1"/>
                        </wps:cNvCnPr>
                        <wps:spPr bwMode="auto">
                          <a:xfrm>
                            <a:off x="0" y="12"/>
                            <a:ext cx="5327" cy="0"/>
                          </a:xfrm>
                          <a:prstGeom prst="line">
                            <a:avLst/>
                          </a:prstGeom>
                          <a:noFill/>
                          <a:ln w="1524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F22C33" id="Group 1" o:spid="_x0000_s1026" style="width:266.4pt;height:1.2pt;mso-position-horizontal-relative:char;mso-position-vertical-relative:line" coordsize="53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JIwIAALIEAAAOAAAAZHJzL2Uyb0RvYy54bWyklM2O2yAQx++V+g6Ie+PY2W0ja5095OuS&#10;tpF29wEmGNuoGBCQOHn7DuDNfl2q7cVimGGY+f0H392fe0lO3DqhVUXzyZQSrpiuhWor+vS4+Tan&#10;xHlQNUiteEUv3NH7xdcvd4MpeaE7LWtuCSZRrhxMRTvvTZlljnW8BzfRhit0Ntr24NG0bVZbGDB7&#10;L7NiOv2eDdrWxmrGncPdVXLSRczfNJz5303juCeyolibj18bv4fwzRZ3ULYWTCfYWAZ8oooehMJL&#10;r6lW4IEcrfiQqhfMaqcbP2G6z3TTCMZjD9hNPn3Xzdbqo4m9tOXQmismRPuO06fTsl+nrTUPZm9T&#10;9bjcafbHIZdsMG352h/sNgWTw/BT16gnHL2OjZ8b24cU2BI5R76XK19+9oTh5mw2nxVzlIGhL78t&#10;bkb+rEORPpxi3Xo8d4un0qHiJiiWQZmuiyWOJQXJcYbcCyb3f5geOjA80ncBw94SUVe0oERBj53v&#10;hOJkFsoJ92LAUiWI7KxGiETpZQeq5THV48XgsTw28OZIMBwq8I9Q8yJN7TNVpPMj0Yk4r3CgNNb5&#10;Ldc9CYuKSqw4agWnnfOJ43NIkE7pjZAS96GUigzPEgXbaSnq4I2GbQ9LackJ8FEVRb7ON6Mqb8JC&#10;6hW4LsVFVyocp1rV8ZqOQ70e1x6ETGvsQKo4f4lLInzQ9WVvQ9WjzuOE4sOIEzE+4vDyXtsx6uVX&#10;s/gLAAD//wMAUEsDBBQABgAIAAAAIQD6r+wj2wAAAAMBAAAPAAAAZHJzL2Rvd25yZXYueG1sTI9B&#10;S8NAEIXvgv9hGcGb3SS1UmI2pRT1VARbQXqbJtMkNDsbstsk/feOXvTyYHjDe9/LVpNt1UC9bxwb&#10;iGcRKOLClQ1XBj73rw9LUD4gl9g6JgNX8rDKb28yTEs38gcNu1ApCWGfooE6hC7V2hc1WfQz1xGL&#10;d3K9xSBnX+myx1HCbauTKHrSFhuWhho72tRUnHcXa+BtxHE9j1+G7fm0uR72i/evbUzG3N9N62dQ&#10;gabw9ww/+IIOuTAd3YVLr1oDMiT8qniLeSIzjgaSR9B5pv+z598AAAD//wMAUEsBAi0AFAAGAAgA&#10;AAAhALaDOJL+AAAA4QEAABMAAAAAAAAAAAAAAAAAAAAAAFtDb250ZW50X1R5cGVzXS54bWxQSwEC&#10;LQAUAAYACAAAACEAOP0h/9YAAACUAQAACwAAAAAAAAAAAAAAAAAvAQAAX3JlbHMvLnJlbHNQSwEC&#10;LQAUAAYACAAAACEA/oT4CSMCAACyBAAADgAAAAAAAAAAAAAAAAAuAgAAZHJzL2Uyb0RvYy54bWxQ&#10;SwECLQAUAAYACAAAACEA+q/sI9sAAAADAQAADwAAAAAAAAAAAAAAAAB9BAAAZHJzL2Rvd25yZXYu&#10;eG1sUEsFBgAAAAAEAAQA8wAAAIUFAAAAAA==&#10;">
                <v:line id="Line 3" o:spid="_x0000_s1027" style="position:absolute;visibility:visible;mso-wrap-style:square" from="0,12" to="53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wpxAAAANoAAAAPAAAAZHJzL2Rvd25yZXYueG1sRI9Ba4NA&#10;FITvgf6H5RV6i2tykGCySggp7aFQYpNDbq/uq4ruW3G30frrs4VCj8PMfMPs8sl04kaDaywrWEUx&#10;COLS6oYrBeeP5+UGhPPIGjvLpOCHHOTZw2KHqbYjn+hW+EoECLsUFdTe96mUrqzJoItsTxy8LzsY&#10;9EEOldQDjgFuOrmO40QabDgs1NjToaayLb6NglNDl5mKlxmTz/crzee3tj+WSj09TvstCE+T/w//&#10;tV+1gjX8Xgk3QGZ3AAAA//8DAFBLAQItABQABgAIAAAAIQDb4fbL7gAAAIUBAAATAAAAAAAAAAAA&#10;AAAAAAAAAABbQ29udGVudF9UeXBlc10ueG1sUEsBAi0AFAAGAAgAAAAhAFr0LFu/AAAAFQEAAAsA&#10;AAAAAAAAAAAAAAAAHwEAAF9yZWxzLy5yZWxzUEsBAi0AFAAGAAgAAAAhACWt7CnEAAAA2gAAAA8A&#10;AAAAAAAAAAAAAAAABwIAAGRycy9kb3ducmV2LnhtbFBLBQYAAAAAAwADALcAAAD4AgAAAAA=&#10;" strokecolor="#221e1f" strokeweight="1.2pt"/>
                <w10:anchorlock/>
              </v:group>
            </w:pict>
          </mc:Fallback>
        </mc:AlternateContent>
      </w:r>
    </w:p>
    <w:p w14:paraId="1C47E6CE" w14:textId="6CED496B" w:rsidR="009A6114" w:rsidRPr="00A755B2" w:rsidRDefault="002A0800" w:rsidP="009A6114">
      <w:pPr>
        <w:pStyle w:val="BodyText"/>
        <w:ind w:left="3040"/>
      </w:pPr>
      <w:r w:rsidRPr="00A755B2">
        <w:rPr>
          <w:color w:val="231F20"/>
          <w:highlight w:val="yellow"/>
        </w:rPr>
        <w:t>[</w:t>
      </w:r>
      <w:r w:rsidR="00CB1F16" w:rsidRPr="00A755B2">
        <w:rPr>
          <w:color w:val="231F20"/>
          <w:highlight w:val="yellow"/>
          <w:u w:val="single"/>
        </w:rPr>
        <w:t>VSB ID No. (ONLY, no name)</w:t>
      </w:r>
      <w:r w:rsidRPr="00A755B2">
        <w:rPr>
          <w:color w:val="231F20"/>
          <w:highlight w:val="yellow"/>
        </w:rPr>
        <w:t>]</w:t>
      </w:r>
      <w:r w:rsidR="009A6114" w:rsidRPr="00A755B2">
        <w:rPr>
          <w:color w:val="231F20"/>
          <w:highlight w:val="yellow"/>
        </w:rPr>
        <w:t>,</w:t>
      </w:r>
      <w:r w:rsidR="009A6114" w:rsidRPr="00A755B2">
        <w:rPr>
          <w:color w:val="231F20"/>
        </w:rPr>
        <w:t xml:space="preserve"> Chair</w:t>
      </w:r>
    </w:p>
    <w:p w14:paraId="0D6E37EB" w14:textId="77777777" w:rsidR="008E6D8D" w:rsidRPr="00A755B2" w:rsidRDefault="008E6D8D" w:rsidP="00A75DEC">
      <w:pPr>
        <w:rPr>
          <w:rFonts w:ascii="Times New Roman" w:hAnsi="Times New Roman" w:cs="Times New Roman"/>
          <w:sz w:val="24"/>
          <w:szCs w:val="24"/>
        </w:rPr>
      </w:pPr>
    </w:p>
    <w:sectPr w:rsidR="008E6D8D" w:rsidRPr="00A755B2">
      <w:type w:val="continuous"/>
      <w:pgSz w:w="12240" w:h="15840"/>
      <w:pgMar w:top="1360" w:right="13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F589" w14:textId="77777777" w:rsidR="007C2648" w:rsidRDefault="007C2648" w:rsidP="00427185">
      <w:pPr>
        <w:spacing w:after="0" w:line="240" w:lineRule="auto"/>
      </w:pPr>
      <w:r>
        <w:separator/>
      </w:r>
    </w:p>
  </w:endnote>
  <w:endnote w:type="continuationSeparator" w:id="0">
    <w:p w14:paraId="43837B7A" w14:textId="77777777" w:rsidR="007C2648" w:rsidRDefault="007C2648" w:rsidP="0042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25294456"/>
      <w:docPartObj>
        <w:docPartGallery w:val="Page Numbers (Bottom of Page)"/>
        <w:docPartUnique/>
      </w:docPartObj>
    </w:sdtPr>
    <w:sdtEndPr>
      <w:rPr>
        <w:rFonts w:ascii="Times New Roman" w:hAnsi="Times New Roman" w:cs="Times New Roman"/>
        <w:noProof/>
        <w:szCs w:val="24"/>
      </w:rPr>
    </w:sdtEndPr>
    <w:sdtContent>
      <w:p w14:paraId="3BC86522" w14:textId="77777777" w:rsidR="00427185" w:rsidRPr="00E731EA" w:rsidRDefault="00427185">
        <w:pPr>
          <w:pStyle w:val="Footer"/>
          <w:jc w:val="center"/>
          <w:rPr>
            <w:sz w:val="24"/>
          </w:rPr>
        </w:pPr>
        <w:r w:rsidRPr="00E731EA">
          <w:rPr>
            <w:sz w:val="24"/>
          </w:rPr>
          <w:fldChar w:fldCharType="begin"/>
        </w:r>
        <w:r w:rsidRPr="00E731EA">
          <w:rPr>
            <w:sz w:val="24"/>
          </w:rPr>
          <w:instrText xml:space="preserve"> PAGE   \* MERGEFORMAT </w:instrText>
        </w:r>
        <w:r w:rsidRPr="00E731EA">
          <w:rPr>
            <w:sz w:val="24"/>
          </w:rPr>
          <w:fldChar w:fldCharType="separate"/>
        </w:r>
        <w:r w:rsidRPr="00E731EA">
          <w:rPr>
            <w:noProof/>
            <w:sz w:val="24"/>
          </w:rPr>
          <w:t>2</w:t>
        </w:r>
        <w:r w:rsidRPr="00E731EA">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2787"/>
      <w:docPartObj>
        <w:docPartGallery w:val="Page Numbers (Bottom of Page)"/>
        <w:docPartUnique/>
      </w:docPartObj>
    </w:sdtPr>
    <w:sdtEndPr>
      <w:rPr>
        <w:noProof/>
      </w:rPr>
    </w:sdtEndPr>
    <w:sdtContent>
      <w:p w14:paraId="438CEC59" w14:textId="77777777" w:rsidR="009A6114" w:rsidRDefault="009A6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3FADC" w14:textId="77777777" w:rsidR="009A6114" w:rsidRDefault="009A611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15BE" w14:textId="77777777" w:rsidR="007C2648" w:rsidRDefault="007C2648" w:rsidP="00427185">
      <w:pPr>
        <w:spacing w:after="0" w:line="240" w:lineRule="auto"/>
      </w:pPr>
      <w:r>
        <w:separator/>
      </w:r>
    </w:p>
  </w:footnote>
  <w:footnote w:type="continuationSeparator" w:id="0">
    <w:p w14:paraId="2972436E" w14:textId="77777777" w:rsidR="007C2648" w:rsidRDefault="007C2648" w:rsidP="00427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72F8" w14:textId="77777777" w:rsidR="00A755B2" w:rsidRPr="00A755B2" w:rsidRDefault="00A755B2" w:rsidP="00A755B2">
    <w:pPr>
      <w:pStyle w:val="Header"/>
      <w:jc w:val="center"/>
      <w:rPr>
        <w:smallCaps/>
        <w:sz w:val="36"/>
        <w:szCs w:val="28"/>
      </w:rPr>
    </w:pPr>
    <w:r w:rsidRPr="00A755B2">
      <w:rPr>
        <w:smallCaps/>
        <w:sz w:val="36"/>
        <w:szCs w:val="28"/>
      </w:rPr>
      <w:t xml:space="preserve">Virginia State Bar Disciplinary Board </w:t>
    </w:r>
  </w:p>
  <w:p w14:paraId="39C653DC" w14:textId="77777777" w:rsidR="00A755B2" w:rsidRDefault="00A755B2" w:rsidP="00A755B2">
    <w:pPr>
      <w:pStyle w:val="Header"/>
      <w:jc w:val="center"/>
      <w:rPr>
        <w:smallCaps/>
        <w:sz w:val="28"/>
      </w:rPr>
    </w:pPr>
    <w:r w:rsidRPr="00A755B2">
      <w:rPr>
        <w:noProof/>
        <w:color w:val="1F497D"/>
        <w:sz w:val="24"/>
        <w:szCs w:val="24"/>
      </w:rPr>
      <w:drawing>
        <wp:inline distT="0" distB="0" distL="0" distR="0" wp14:anchorId="7A635E92" wp14:editId="3ABCF9A5">
          <wp:extent cx="748577" cy="748577"/>
          <wp:effectExtent l="0" t="0" r="0" b="0"/>
          <wp:docPr id="5" name="Picture 5" descr="vs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757" cy="754757"/>
                  </a:xfrm>
                  <a:prstGeom prst="rect">
                    <a:avLst/>
                  </a:prstGeom>
                  <a:noFill/>
                  <a:ln>
                    <a:noFill/>
                  </a:ln>
                </pic:spPr>
              </pic:pic>
            </a:graphicData>
          </a:graphic>
        </wp:inline>
      </w:drawing>
    </w:r>
  </w:p>
  <w:p w14:paraId="7589EA4F" w14:textId="77777777" w:rsidR="00A755B2" w:rsidRDefault="00A755B2" w:rsidP="00A755B2">
    <w:pPr>
      <w:pStyle w:val="Header"/>
      <w:jc w:val="center"/>
      <w:rPr>
        <w:sz w:val="28"/>
      </w:rPr>
    </w:pPr>
  </w:p>
  <w:p w14:paraId="088BE881" w14:textId="7EC20D6C" w:rsidR="00A755B2" w:rsidRPr="00620A10" w:rsidRDefault="00A755B2" w:rsidP="00A755B2">
    <w:pPr>
      <w:pStyle w:val="Header"/>
      <w:jc w:val="center"/>
      <w:rPr>
        <w:sz w:val="28"/>
      </w:rPr>
    </w:pPr>
    <w:r w:rsidRPr="00620A10">
      <w:rPr>
        <w:sz w:val="28"/>
      </w:rPr>
      <w:t>Writing Sample Solicitation</w:t>
    </w:r>
  </w:p>
  <w:p w14:paraId="277ED2F6" w14:textId="77777777" w:rsidR="00A755B2" w:rsidRDefault="00A7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2908" w14:textId="21862881" w:rsidR="00620A10" w:rsidRPr="00A755B2" w:rsidRDefault="00A755B2" w:rsidP="00A755B2">
    <w:pPr>
      <w:pStyle w:val="Header"/>
      <w:jc w:val="center"/>
      <w:rPr>
        <w:rFonts w:ascii="Courier New" w:hAnsi="Courier New" w:cs="Courier New"/>
        <w:sz w:val="32"/>
        <w:szCs w:val="32"/>
      </w:rPr>
    </w:pPr>
    <w:r w:rsidRPr="00A755B2">
      <w:rPr>
        <w:rFonts w:ascii="Courier New" w:hAnsi="Courier New" w:cs="Courier New"/>
        <w:sz w:val="32"/>
        <w:szCs w:val="32"/>
      </w:rPr>
      <w:t>SCENARIO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3D7" w14:textId="77777777" w:rsidR="009A6114" w:rsidRPr="00E34DBB" w:rsidRDefault="009A6114" w:rsidP="00E34DBB">
    <w:pPr>
      <w:pStyle w:val="Header"/>
      <w:jc w:val="center"/>
      <w:rPr>
        <w:rFonts w:ascii="Courier New" w:hAnsi="Courier New" w:cs="Courier New"/>
        <w:sz w:val="32"/>
      </w:rPr>
    </w:pPr>
    <w:r w:rsidRPr="00E34DBB">
      <w:rPr>
        <w:rFonts w:ascii="Courier New" w:hAnsi="Courier New" w:cs="Courier New"/>
        <w:sz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7C4"/>
    <w:multiLevelType w:val="hybridMultilevel"/>
    <w:tmpl w:val="B9AA5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45D5"/>
    <w:multiLevelType w:val="hybridMultilevel"/>
    <w:tmpl w:val="8648DA8C"/>
    <w:lvl w:ilvl="0" w:tplc="DB76DC44">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C966816"/>
    <w:multiLevelType w:val="hybridMultilevel"/>
    <w:tmpl w:val="D8443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26858"/>
    <w:multiLevelType w:val="hybridMultilevel"/>
    <w:tmpl w:val="7DC675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1645B"/>
    <w:multiLevelType w:val="hybridMultilevel"/>
    <w:tmpl w:val="C69E263A"/>
    <w:lvl w:ilvl="0" w:tplc="04090019">
      <w:start w:val="1"/>
      <w:numFmt w:val="lowerLetter"/>
      <w:lvlText w:val="%1."/>
      <w:lvlJc w:val="left"/>
      <w:pPr>
        <w:ind w:left="3265" w:hanging="733"/>
      </w:pPr>
      <w:rPr>
        <w:rFonts w:hint="default"/>
        <w:w w:val="105"/>
      </w:rPr>
    </w:lvl>
    <w:lvl w:ilvl="1" w:tplc="FFFFFFFF">
      <w:numFmt w:val="bullet"/>
      <w:lvlText w:val="-"/>
      <w:lvlJc w:val="left"/>
      <w:pPr>
        <w:ind w:left="3989" w:hanging="374"/>
      </w:pPr>
      <w:rPr>
        <w:rFonts w:hint="default"/>
        <w:w w:val="107"/>
      </w:rPr>
    </w:lvl>
    <w:lvl w:ilvl="2" w:tplc="FFFFFFFF">
      <w:numFmt w:val="bullet"/>
      <w:lvlText w:val="-"/>
      <w:lvlJc w:val="left"/>
      <w:pPr>
        <w:ind w:left="4744" w:hanging="138"/>
      </w:pPr>
      <w:rPr>
        <w:rFonts w:ascii="Times New Roman" w:eastAsia="Times New Roman" w:hAnsi="Times New Roman" w:cs="Times New Roman" w:hint="default"/>
        <w:color w:val="242424"/>
        <w:w w:val="107"/>
        <w:sz w:val="23"/>
        <w:szCs w:val="23"/>
      </w:rPr>
    </w:lvl>
    <w:lvl w:ilvl="3" w:tplc="FFFFFFFF">
      <w:numFmt w:val="bullet"/>
      <w:lvlText w:val="•"/>
      <w:lvlJc w:val="left"/>
      <w:pPr>
        <w:ind w:left="5748" w:hanging="138"/>
      </w:pPr>
      <w:rPr>
        <w:rFonts w:hint="default"/>
      </w:rPr>
    </w:lvl>
    <w:lvl w:ilvl="4" w:tplc="FFFFFFFF">
      <w:numFmt w:val="bullet"/>
      <w:lvlText w:val="•"/>
      <w:lvlJc w:val="left"/>
      <w:pPr>
        <w:ind w:left="6756" w:hanging="138"/>
      </w:pPr>
      <w:rPr>
        <w:rFonts w:hint="default"/>
      </w:rPr>
    </w:lvl>
    <w:lvl w:ilvl="5" w:tplc="FFFFFFFF">
      <w:numFmt w:val="bullet"/>
      <w:lvlText w:val="•"/>
      <w:lvlJc w:val="left"/>
      <w:pPr>
        <w:ind w:left="7764" w:hanging="138"/>
      </w:pPr>
      <w:rPr>
        <w:rFonts w:hint="default"/>
      </w:rPr>
    </w:lvl>
    <w:lvl w:ilvl="6" w:tplc="FFFFFFFF">
      <w:numFmt w:val="bullet"/>
      <w:lvlText w:val="•"/>
      <w:lvlJc w:val="left"/>
      <w:pPr>
        <w:ind w:left="8772" w:hanging="138"/>
      </w:pPr>
      <w:rPr>
        <w:rFonts w:hint="default"/>
      </w:rPr>
    </w:lvl>
    <w:lvl w:ilvl="7" w:tplc="FFFFFFFF">
      <w:numFmt w:val="bullet"/>
      <w:lvlText w:val="•"/>
      <w:lvlJc w:val="left"/>
      <w:pPr>
        <w:ind w:left="9781" w:hanging="138"/>
      </w:pPr>
      <w:rPr>
        <w:rFonts w:hint="default"/>
      </w:rPr>
    </w:lvl>
    <w:lvl w:ilvl="8" w:tplc="FFFFFFFF">
      <w:numFmt w:val="bullet"/>
      <w:lvlText w:val="•"/>
      <w:lvlJc w:val="left"/>
      <w:pPr>
        <w:ind w:left="10789" w:hanging="138"/>
      </w:pPr>
      <w:rPr>
        <w:rFonts w:hint="default"/>
      </w:rPr>
    </w:lvl>
  </w:abstractNum>
  <w:abstractNum w:abstractNumId="5" w15:restartNumberingAfterBreak="0">
    <w:nsid w:val="355544DA"/>
    <w:multiLevelType w:val="hybridMultilevel"/>
    <w:tmpl w:val="AA9EE31E"/>
    <w:lvl w:ilvl="0" w:tplc="80FCA760">
      <w:start w:val="3"/>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5A9461A"/>
    <w:multiLevelType w:val="multilevel"/>
    <w:tmpl w:val="3F5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0760B"/>
    <w:multiLevelType w:val="hybridMultilevel"/>
    <w:tmpl w:val="E78EC062"/>
    <w:lvl w:ilvl="0" w:tplc="B43A89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94DBE"/>
    <w:multiLevelType w:val="hybridMultilevel"/>
    <w:tmpl w:val="5B5A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74BA4"/>
    <w:multiLevelType w:val="multilevel"/>
    <w:tmpl w:val="375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404E5"/>
    <w:multiLevelType w:val="hybridMultilevel"/>
    <w:tmpl w:val="3588F348"/>
    <w:lvl w:ilvl="0" w:tplc="F266D9FC">
      <w:start w:val="1"/>
      <w:numFmt w:val="upperRoman"/>
      <w:lvlText w:val="%1."/>
      <w:lvlJc w:val="left"/>
      <w:pPr>
        <w:ind w:left="4570" w:hanging="720"/>
      </w:pPr>
      <w:rPr>
        <w:rFonts w:hint="default"/>
        <w:color w:val="231F20"/>
        <w:u w:val="thick"/>
      </w:rPr>
    </w:lvl>
    <w:lvl w:ilvl="1" w:tplc="04090019" w:tentative="1">
      <w:start w:val="1"/>
      <w:numFmt w:val="lowerLetter"/>
      <w:lvlText w:val="%2."/>
      <w:lvlJc w:val="left"/>
      <w:pPr>
        <w:ind w:left="4930" w:hanging="360"/>
      </w:pPr>
    </w:lvl>
    <w:lvl w:ilvl="2" w:tplc="0409001B" w:tentative="1">
      <w:start w:val="1"/>
      <w:numFmt w:val="lowerRoman"/>
      <w:lvlText w:val="%3."/>
      <w:lvlJc w:val="right"/>
      <w:pPr>
        <w:ind w:left="5650" w:hanging="180"/>
      </w:pPr>
    </w:lvl>
    <w:lvl w:ilvl="3" w:tplc="0409000F" w:tentative="1">
      <w:start w:val="1"/>
      <w:numFmt w:val="decimal"/>
      <w:lvlText w:val="%4."/>
      <w:lvlJc w:val="left"/>
      <w:pPr>
        <w:ind w:left="6370" w:hanging="360"/>
      </w:pPr>
    </w:lvl>
    <w:lvl w:ilvl="4" w:tplc="04090019" w:tentative="1">
      <w:start w:val="1"/>
      <w:numFmt w:val="lowerLetter"/>
      <w:lvlText w:val="%5."/>
      <w:lvlJc w:val="left"/>
      <w:pPr>
        <w:ind w:left="7090" w:hanging="360"/>
      </w:pPr>
    </w:lvl>
    <w:lvl w:ilvl="5" w:tplc="0409001B" w:tentative="1">
      <w:start w:val="1"/>
      <w:numFmt w:val="lowerRoman"/>
      <w:lvlText w:val="%6."/>
      <w:lvlJc w:val="right"/>
      <w:pPr>
        <w:ind w:left="7810" w:hanging="180"/>
      </w:pPr>
    </w:lvl>
    <w:lvl w:ilvl="6" w:tplc="0409000F" w:tentative="1">
      <w:start w:val="1"/>
      <w:numFmt w:val="decimal"/>
      <w:lvlText w:val="%7."/>
      <w:lvlJc w:val="left"/>
      <w:pPr>
        <w:ind w:left="8530" w:hanging="360"/>
      </w:pPr>
    </w:lvl>
    <w:lvl w:ilvl="7" w:tplc="04090019" w:tentative="1">
      <w:start w:val="1"/>
      <w:numFmt w:val="lowerLetter"/>
      <w:lvlText w:val="%8."/>
      <w:lvlJc w:val="left"/>
      <w:pPr>
        <w:ind w:left="9250" w:hanging="360"/>
      </w:pPr>
    </w:lvl>
    <w:lvl w:ilvl="8" w:tplc="0409001B" w:tentative="1">
      <w:start w:val="1"/>
      <w:numFmt w:val="lowerRoman"/>
      <w:lvlText w:val="%9."/>
      <w:lvlJc w:val="right"/>
      <w:pPr>
        <w:ind w:left="9970" w:hanging="180"/>
      </w:pPr>
    </w:lvl>
  </w:abstractNum>
  <w:abstractNum w:abstractNumId="11" w15:restartNumberingAfterBreak="0">
    <w:nsid w:val="57DB3A59"/>
    <w:multiLevelType w:val="hybridMultilevel"/>
    <w:tmpl w:val="8648DA8C"/>
    <w:lvl w:ilvl="0" w:tplc="DB76DC44">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E8855EF"/>
    <w:multiLevelType w:val="hybridMultilevel"/>
    <w:tmpl w:val="8B58356A"/>
    <w:lvl w:ilvl="0" w:tplc="8054B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2123C0"/>
    <w:multiLevelType w:val="hybridMultilevel"/>
    <w:tmpl w:val="48DA6350"/>
    <w:lvl w:ilvl="0" w:tplc="543CF1C2">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FA7BD6"/>
    <w:multiLevelType w:val="hybridMultilevel"/>
    <w:tmpl w:val="091AA9C2"/>
    <w:lvl w:ilvl="0" w:tplc="BFB4065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15:restartNumberingAfterBreak="0">
    <w:nsid w:val="6BC11B6C"/>
    <w:multiLevelType w:val="hybridMultilevel"/>
    <w:tmpl w:val="DC92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90880"/>
    <w:multiLevelType w:val="multilevel"/>
    <w:tmpl w:val="8FC27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CF4E38"/>
    <w:multiLevelType w:val="hybridMultilevel"/>
    <w:tmpl w:val="FFE49652"/>
    <w:lvl w:ilvl="0" w:tplc="4EA6A3C0">
      <w:start w:val="1"/>
      <w:numFmt w:val="decimal"/>
      <w:lvlText w:val="%1."/>
      <w:lvlJc w:val="left"/>
      <w:pPr>
        <w:ind w:left="1565" w:hanging="733"/>
      </w:pPr>
      <w:rPr>
        <w:rFonts w:hint="default"/>
        <w:w w:val="105"/>
      </w:rPr>
    </w:lvl>
    <w:lvl w:ilvl="1" w:tplc="93127F64">
      <w:numFmt w:val="bullet"/>
      <w:lvlText w:val="-"/>
      <w:lvlJc w:val="left"/>
      <w:pPr>
        <w:ind w:left="2289" w:hanging="374"/>
      </w:pPr>
      <w:rPr>
        <w:rFonts w:hint="default"/>
        <w:w w:val="107"/>
      </w:rPr>
    </w:lvl>
    <w:lvl w:ilvl="2" w:tplc="C326441A">
      <w:numFmt w:val="bullet"/>
      <w:lvlText w:val="-"/>
      <w:lvlJc w:val="left"/>
      <w:pPr>
        <w:ind w:left="3044" w:hanging="138"/>
      </w:pPr>
      <w:rPr>
        <w:rFonts w:ascii="Times New Roman" w:eastAsia="Times New Roman" w:hAnsi="Times New Roman" w:cs="Times New Roman" w:hint="default"/>
        <w:color w:val="242424"/>
        <w:w w:val="107"/>
        <w:sz w:val="23"/>
        <w:szCs w:val="23"/>
      </w:rPr>
    </w:lvl>
    <w:lvl w:ilvl="3" w:tplc="0830738E">
      <w:numFmt w:val="bullet"/>
      <w:lvlText w:val="•"/>
      <w:lvlJc w:val="left"/>
      <w:pPr>
        <w:ind w:left="4048" w:hanging="138"/>
      </w:pPr>
      <w:rPr>
        <w:rFonts w:hint="default"/>
      </w:rPr>
    </w:lvl>
    <w:lvl w:ilvl="4" w:tplc="980A4F7E">
      <w:numFmt w:val="bullet"/>
      <w:lvlText w:val="•"/>
      <w:lvlJc w:val="left"/>
      <w:pPr>
        <w:ind w:left="5056" w:hanging="138"/>
      </w:pPr>
      <w:rPr>
        <w:rFonts w:hint="default"/>
      </w:rPr>
    </w:lvl>
    <w:lvl w:ilvl="5" w:tplc="2C460916">
      <w:numFmt w:val="bullet"/>
      <w:lvlText w:val="•"/>
      <w:lvlJc w:val="left"/>
      <w:pPr>
        <w:ind w:left="6064" w:hanging="138"/>
      </w:pPr>
      <w:rPr>
        <w:rFonts w:hint="default"/>
      </w:rPr>
    </w:lvl>
    <w:lvl w:ilvl="6" w:tplc="096CF040">
      <w:numFmt w:val="bullet"/>
      <w:lvlText w:val="•"/>
      <w:lvlJc w:val="left"/>
      <w:pPr>
        <w:ind w:left="7072" w:hanging="138"/>
      </w:pPr>
      <w:rPr>
        <w:rFonts w:hint="default"/>
      </w:rPr>
    </w:lvl>
    <w:lvl w:ilvl="7" w:tplc="6422EEAC">
      <w:numFmt w:val="bullet"/>
      <w:lvlText w:val="•"/>
      <w:lvlJc w:val="left"/>
      <w:pPr>
        <w:ind w:left="8081" w:hanging="138"/>
      </w:pPr>
      <w:rPr>
        <w:rFonts w:hint="default"/>
      </w:rPr>
    </w:lvl>
    <w:lvl w:ilvl="8" w:tplc="E222DED6">
      <w:numFmt w:val="bullet"/>
      <w:lvlText w:val="•"/>
      <w:lvlJc w:val="left"/>
      <w:pPr>
        <w:ind w:left="9089" w:hanging="138"/>
      </w:pPr>
      <w:rPr>
        <w:rFonts w:hint="default"/>
      </w:rPr>
    </w:lvl>
  </w:abstractNum>
  <w:num w:numId="1" w16cid:durableId="71514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6146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826443">
    <w:abstractNumId w:val="1"/>
  </w:num>
  <w:num w:numId="4" w16cid:durableId="1122505571">
    <w:abstractNumId w:val="11"/>
  </w:num>
  <w:num w:numId="5" w16cid:durableId="1712999349">
    <w:abstractNumId w:val="9"/>
  </w:num>
  <w:num w:numId="6" w16cid:durableId="1293443296">
    <w:abstractNumId w:val="0"/>
  </w:num>
  <w:num w:numId="7" w16cid:durableId="1303316344">
    <w:abstractNumId w:val="8"/>
  </w:num>
  <w:num w:numId="8" w16cid:durableId="691109622">
    <w:abstractNumId w:val="15"/>
  </w:num>
  <w:num w:numId="9" w16cid:durableId="1731805122">
    <w:abstractNumId w:val="17"/>
  </w:num>
  <w:num w:numId="10" w16cid:durableId="925917761">
    <w:abstractNumId w:val="4"/>
  </w:num>
  <w:num w:numId="11" w16cid:durableId="328406873">
    <w:abstractNumId w:val="2"/>
  </w:num>
  <w:num w:numId="12" w16cid:durableId="1829859637">
    <w:abstractNumId w:val="3"/>
  </w:num>
  <w:num w:numId="13" w16cid:durableId="303437903">
    <w:abstractNumId w:val="6"/>
  </w:num>
  <w:num w:numId="14" w16cid:durableId="1625967219">
    <w:abstractNumId w:val="14"/>
  </w:num>
  <w:num w:numId="15" w16cid:durableId="400177150">
    <w:abstractNumId w:val="7"/>
  </w:num>
  <w:num w:numId="16" w16cid:durableId="1200894307">
    <w:abstractNumId w:val="12"/>
  </w:num>
  <w:num w:numId="17" w16cid:durableId="1134174418">
    <w:abstractNumId w:val="16"/>
  </w:num>
  <w:num w:numId="18" w16cid:durableId="1674139431">
    <w:abstractNumId w:val="13"/>
  </w:num>
  <w:num w:numId="19" w16cid:durableId="1424759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1E"/>
    <w:rsid w:val="00013459"/>
    <w:rsid w:val="00031873"/>
    <w:rsid w:val="00036F4A"/>
    <w:rsid w:val="0003742E"/>
    <w:rsid w:val="00051A79"/>
    <w:rsid w:val="000606AD"/>
    <w:rsid w:val="00061E6F"/>
    <w:rsid w:val="0007486C"/>
    <w:rsid w:val="000763A5"/>
    <w:rsid w:val="0007772C"/>
    <w:rsid w:val="00077887"/>
    <w:rsid w:val="000827AD"/>
    <w:rsid w:val="00090C64"/>
    <w:rsid w:val="00091BC1"/>
    <w:rsid w:val="0009777B"/>
    <w:rsid w:val="000C311E"/>
    <w:rsid w:val="000C7CBA"/>
    <w:rsid w:val="000F1734"/>
    <w:rsid w:val="000F3069"/>
    <w:rsid w:val="00110A94"/>
    <w:rsid w:val="0015504C"/>
    <w:rsid w:val="00161E95"/>
    <w:rsid w:val="001A5A1F"/>
    <w:rsid w:val="001B12D6"/>
    <w:rsid w:val="001B71D3"/>
    <w:rsid w:val="001B7A36"/>
    <w:rsid w:val="001B7DB4"/>
    <w:rsid w:val="001C7976"/>
    <w:rsid w:val="001C79F7"/>
    <w:rsid w:val="001E69E0"/>
    <w:rsid w:val="001F1C67"/>
    <w:rsid w:val="001F30B0"/>
    <w:rsid w:val="001F4D3A"/>
    <w:rsid w:val="002032D6"/>
    <w:rsid w:val="00211FE0"/>
    <w:rsid w:val="0021795B"/>
    <w:rsid w:val="002618BA"/>
    <w:rsid w:val="002932D0"/>
    <w:rsid w:val="002A0800"/>
    <w:rsid w:val="002C4BA8"/>
    <w:rsid w:val="003010A5"/>
    <w:rsid w:val="00303336"/>
    <w:rsid w:val="00306F3E"/>
    <w:rsid w:val="00314C11"/>
    <w:rsid w:val="00315726"/>
    <w:rsid w:val="00316013"/>
    <w:rsid w:val="00327D6A"/>
    <w:rsid w:val="0033304A"/>
    <w:rsid w:val="00334ADF"/>
    <w:rsid w:val="003358E2"/>
    <w:rsid w:val="0033689C"/>
    <w:rsid w:val="00340608"/>
    <w:rsid w:val="003500DC"/>
    <w:rsid w:val="00352D6A"/>
    <w:rsid w:val="00366D6E"/>
    <w:rsid w:val="00376ED0"/>
    <w:rsid w:val="0039127F"/>
    <w:rsid w:val="003C5A9C"/>
    <w:rsid w:val="003D2DA9"/>
    <w:rsid w:val="003E28D7"/>
    <w:rsid w:val="003E6BBD"/>
    <w:rsid w:val="0040074D"/>
    <w:rsid w:val="00411B83"/>
    <w:rsid w:val="004138B4"/>
    <w:rsid w:val="00427185"/>
    <w:rsid w:val="004434D3"/>
    <w:rsid w:val="00454064"/>
    <w:rsid w:val="00457A83"/>
    <w:rsid w:val="00471C36"/>
    <w:rsid w:val="00473B34"/>
    <w:rsid w:val="00477E13"/>
    <w:rsid w:val="004927D1"/>
    <w:rsid w:val="004E7CA5"/>
    <w:rsid w:val="004E7E69"/>
    <w:rsid w:val="004F19A6"/>
    <w:rsid w:val="0051578A"/>
    <w:rsid w:val="00520BBA"/>
    <w:rsid w:val="00566B11"/>
    <w:rsid w:val="005A73F0"/>
    <w:rsid w:val="005A77E7"/>
    <w:rsid w:val="005C1701"/>
    <w:rsid w:val="005E42A7"/>
    <w:rsid w:val="005E48F1"/>
    <w:rsid w:val="00601A9E"/>
    <w:rsid w:val="00620A10"/>
    <w:rsid w:val="006301E0"/>
    <w:rsid w:val="00632F0F"/>
    <w:rsid w:val="00640BD3"/>
    <w:rsid w:val="0066010E"/>
    <w:rsid w:val="00665DB4"/>
    <w:rsid w:val="00674D19"/>
    <w:rsid w:val="00676133"/>
    <w:rsid w:val="00680606"/>
    <w:rsid w:val="006A07DA"/>
    <w:rsid w:val="006B0927"/>
    <w:rsid w:val="006B7D24"/>
    <w:rsid w:val="006C17AB"/>
    <w:rsid w:val="006E6816"/>
    <w:rsid w:val="006F0385"/>
    <w:rsid w:val="007050F0"/>
    <w:rsid w:val="00706099"/>
    <w:rsid w:val="0071253E"/>
    <w:rsid w:val="00724140"/>
    <w:rsid w:val="00724AB4"/>
    <w:rsid w:val="007312B3"/>
    <w:rsid w:val="0075229B"/>
    <w:rsid w:val="00754431"/>
    <w:rsid w:val="007550A8"/>
    <w:rsid w:val="007621EA"/>
    <w:rsid w:val="00787BE3"/>
    <w:rsid w:val="0079429E"/>
    <w:rsid w:val="007B05B1"/>
    <w:rsid w:val="007B4196"/>
    <w:rsid w:val="007C2648"/>
    <w:rsid w:val="007C5B68"/>
    <w:rsid w:val="007D346F"/>
    <w:rsid w:val="007F4AEE"/>
    <w:rsid w:val="0080202B"/>
    <w:rsid w:val="008075D5"/>
    <w:rsid w:val="00815168"/>
    <w:rsid w:val="0082467C"/>
    <w:rsid w:val="00870D2A"/>
    <w:rsid w:val="00875F80"/>
    <w:rsid w:val="0089713B"/>
    <w:rsid w:val="008975C8"/>
    <w:rsid w:val="008A25BB"/>
    <w:rsid w:val="008B186B"/>
    <w:rsid w:val="008B586B"/>
    <w:rsid w:val="008C653B"/>
    <w:rsid w:val="008C73BE"/>
    <w:rsid w:val="008C798D"/>
    <w:rsid w:val="008C7B1B"/>
    <w:rsid w:val="008D0321"/>
    <w:rsid w:val="008E6D8D"/>
    <w:rsid w:val="00902719"/>
    <w:rsid w:val="00903114"/>
    <w:rsid w:val="00917EA4"/>
    <w:rsid w:val="00925855"/>
    <w:rsid w:val="00936A36"/>
    <w:rsid w:val="00940398"/>
    <w:rsid w:val="00941410"/>
    <w:rsid w:val="00945433"/>
    <w:rsid w:val="00950017"/>
    <w:rsid w:val="009661FB"/>
    <w:rsid w:val="009727B2"/>
    <w:rsid w:val="00981635"/>
    <w:rsid w:val="009941B6"/>
    <w:rsid w:val="00994F6A"/>
    <w:rsid w:val="00995A4D"/>
    <w:rsid w:val="009A4992"/>
    <w:rsid w:val="009A6114"/>
    <w:rsid w:val="009C638D"/>
    <w:rsid w:val="009F0A18"/>
    <w:rsid w:val="00A00355"/>
    <w:rsid w:val="00A02C80"/>
    <w:rsid w:val="00A03E95"/>
    <w:rsid w:val="00A03EAA"/>
    <w:rsid w:val="00A05600"/>
    <w:rsid w:val="00A13C82"/>
    <w:rsid w:val="00A21C03"/>
    <w:rsid w:val="00A45DD3"/>
    <w:rsid w:val="00A71629"/>
    <w:rsid w:val="00A755B2"/>
    <w:rsid w:val="00A75DEC"/>
    <w:rsid w:val="00A828F5"/>
    <w:rsid w:val="00A90548"/>
    <w:rsid w:val="00A96466"/>
    <w:rsid w:val="00AD193B"/>
    <w:rsid w:val="00AD305C"/>
    <w:rsid w:val="00AD76A4"/>
    <w:rsid w:val="00AE4F3F"/>
    <w:rsid w:val="00AE6746"/>
    <w:rsid w:val="00AF5A3F"/>
    <w:rsid w:val="00B03C8E"/>
    <w:rsid w:val="00B122BD"/>
    <w:rsid w:val="00B1794A"/>
    <w:rsid w:val="00B2044C"/>
    <w:rsid w:val="00B31931"/>
    <w:rsid w:val="00B42F63"/>
    <w:rsid w:val="00B80D31"/>
    <w:rsid w:val="00B87798"/>
    <w:rsid w:val="00B9132D"/>
    <w:rsid w:val="00BB1D11"/>
    <w:rsid w:val="00BC7EC4"/>
    <w:rsid w:val="00BD33F8"/>
    <w:rsid w:val="00BF0A29"/>
    <w:rsid w:val="00BF0A64"/>
    <w:rsid w:val="00C1272C"/>
    <w:rsid w:val="00C139FA"/>
    <w:rsid w:val="00C167B1"/>
    <w:rsid w:val="00C263B9"/>
    <w:rsid w:val="00C76FC7"/>
    <w:rsid w:val="00C86A5E"/>
    <w:rsid w:val="00CA5DCB"/>
    <w:rsid w:val="00CB1F16"/>
    <w:rsid w:val="00CB7421"/>
    <w:rsid w:val="00CE4E06"/>
    <w:rsid w:val="00CF4C06"/>
    <w:rsid w:val="00D07196"/>
    <w:rsid w:val="00D2177B"/>
    <w:rsid w:val="00D25BC8"/>
    <w:rsid w:val="00D31080"/>
    <w:rsid w:val="00D33DB8"/>
    <w:rsid w:val="00D73C70"/>
    <w:rsid w:val="00DB2AA2"/>
    <w:rsid w:val="00DB45C4"/>
    <w:rsid w:val="00DB5E80"/>
    <w:rsid w:val="00DE4B12"/>
    <w:rsid w:val="00DE537B"/>
    <w:rsid w:val="00DF1BDA"/>
    <w:rsid w:val="00DF2466"/>
    <w:rsid w:val="00E1725B"/>
    <w:rsid w:val="00E51903"/>
    <w:rsid w:val="00E731EA"/>
    <w:rsid w:val="00E85C7E"/>
    <w:rsid w:val="00EC21A0"/>
    <w:rsid w:val="00ED46D0"/>
    <w:rsid w:val="00EE4C44"/>
    <w:rsid w:val="00F05275"/>
    <w:rsid w:val="00F53DB3"/>
    <w:rsid w:val="00F67D0E"/>
    <w:rsid w:val="00F80670"/>
    <w:rsid w:val="00F96F8E"/>
    <w:rsid w:val="00FB1A2C"/>
    <w:rsid w:val="00FB1DEF"/>
    <w:rsid w:val="00FB33FC"/>
    <w:rsid w:val="00FC0A9F"/>
    <w:rsid w:val="00FF19A6"/>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C4D8"/>
  <w15:chartTrackingRefBased/>
  <w15:docId w15:val="{6C5F8934-236D-484B-87C4-803FD12E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114"/>
    <w:pPr>
      <w:widowControl w:val="0"/>
      <w:autoSpaceDE w:val="0"/>
      <w:autoSpaceDN w:val="0"/>
      <w:spacing w:before="5" w:after="0" w:line="240" w:lineRule="auto"/>
      <w:ind w:left="3376"/>
      <w:outlineLvl w:val="0"/>
    </w:pPr>
    <w:rPr>
      <w:rFonts w:ascii="Times New Roman" w:eastAsia="Times New Roman" w:hAnsi="Times New Roman" w:cs="Times New Roman"/>
      <w:b/>
      <w:bCs/>
      <w:sz w:val="24"/>
      <w:szCs w:val="24"/>
      <w:u w:val="single" w:color="000000"/>
    </w:rPr>
  </w:style>
  <w:style w:type="paragraph" w:styleId="Heading2">
    <w:name w:val="heading 2"/>
    <w:basedOn w:val="Normal"/>
    <w:next w:val="Normal"/>
    <w:link w:val="Heading2Char"/>
    <w:uiPriority w:val="9"/>
    <w:semiHidden/>
    <w:unhideWhenUsed/>
    <w:qFormat/>
    <w:rsid w:val="00731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F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1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85"/>
  </w:style>
  <w:style w:type="paragraph" w:styleId="Footer">
    <w:name w:val="footer"/>
    <w:basedOn w:val="Normal"/>
    <w:link w:val="FooterChar"/>
    <w:uiPriority w:val="99"/>
    <w:unhideWhenUsed/>
    <w:rsid w:val="00427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85"/>
  </w:style>
  <w:style w:type="paragraph" w:styleId="ListParagraph">
    <w:name w:val="List Paragraph"/>
    <w:basedOn w:val="Normal"/>
    <w:uiPriority w:val="34"/>
    <w:qFormat/>
    <w:rsid w:val="008E6D8D"/>
    <w:pPr>
      <w:ind w:left="720"/>
      <w:contextualSpacing/>
    </w:pPr>
  </w:style>
  <w:style w:type="paragraph" w:styleId="FootnoteText">
    <w:name w:val="footnote text"/>
    <w:basedOn w:val="Normal"/>
    <w:link w:val="FootnoteTextChar"/>
    <w:uiPriority w:val="99"/>
    <w:semiHidden/>
    <w:unhideWhenUsed/>
    <w:rsid w:val="008E6D8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E6D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6D8D"/>
    <w:rPr>
      <w:vertAlign w:val="superscript"/>
    </w:rPr>
  </w:style>
  <w:style w:type="character" w:customStyle="1" w:styleId="Heading1Char">
    <w:name w:val="Heading 1 Char"/>
    <w:basedOn w:val="DefaultParagraphFont"/>
    <w:link w:val="Heading1"/>
    <w:uiPriority w:val="9"/>
    <w:rsid w:val="009A6114"/>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9A6114"/>
    <w:pPr>
      <w:widowControl w:val="0"/>
      <w:autoSpaceDE w:val="0"/>
      <w:autoSpaceDN w:val="0"/>
      <w:spacing w:after="0" w:line="240" w:lineRule="auto"/>
      <w:ind w:left="1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A611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A6114"/>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55"/>
    <w:rPr>
      <w:rFonts w:ascii="Segoe UI" w:hAnsi="Segoe UI" w:cs="Segoe UI"/>
      <w:sz w:val="18"/>
      <w:szCs w:val="18"/>
    </w:rPr>
  </w:style>
  <w:style w:type="paragraph" w:styleId="EndnoteText">
    <w:name w:val="endnote text"/>
    <w:basedOn w:val="Normal"/>
    <w:link w:val="EndnoteTextChar"/>
    <w:uiPriority w:val="99"/>
    <w:semiHidden/>
    <w:unhideWhenUsed/>
    <w:rsid w:val="00BC7E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EC4"/>
    <w:rPr>
      <w:sz w:val="20"/>
      <w:szCs w:val="20"/>
    </w:rPr>
  </w:style>
  <w:style w:type="character" w:styleId="EndnoteReference">
    <w:name w:val="endnote reference"/>
    <w:basedOn w:val="DefaultParagraphFont"/>
    <w:uiPriority w:val="99"/>
    <w:semiHidden/>
    <w:unhideWhenUsed/>
    <w:rsid w:val="00BC7EC4"/>
    <w:rPr>
      <w:vertAlign w:val="superscript"/>
    </w:rPr>
  </w:style>
  <w:style w:type="character" w:customStyle="1" w:styleId="Heading2Char">
    <w:name w:val="Heading 2 Char"/>
    <w:basedOn w:val="DefaultParagraphFont"/>
    <w:link w:val="Heading2"/>
    <w:uiPriority w:val="9"/>
    <w:semiHidden/>
    <w:rsid w:val="007312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2F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0470">
      <w:bodyDiv w:val="1"/>
      <w:marLeft w:val="0"/>
      <w:marRight w:val="0"/>
      <w:marTop w:val="0"/>
      <w:marBottom w:val="0"/>
      <w:divBdr>
        <w:top w:val="none" w:sz="0" w:space="0" w:color="auto"/>
        <w:left w:val="none" w:sz="0" w:space="0" w:color="auto"/>
        <w:bottom w:val="none" w:sz="0" w:space="0" w:color="auto"/>
        <w:right w:val="none" w:sz="0" w:space="0" w:color="auto"/>
      </w:divBdr>
      <w:divsChild>
        <w:div w:id="1263537607">
          <w:marLeft w:val="0"/>
          <w:marRight w:val="525"/>
          <w:marTop w:val="0"/>
          <w:marBottom w:val="0"/>
          <w:divBdr>
            <w:top w:val="none" w:sz="0" w:space="0" w:color="auto"/>
            <w:left w:val="none" w:sz="0" w:space="0" w:color="auto"/>
            <w:bottom w:val="none" w:sz="0" w:space="0" w:color="auto"/>
            <w:right w:val="none" w:sz="0" w:space="0" w:color="auto"/>
          </w:divBdr>
          <w:divsChild>
            <w:div w:id="14524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115">
      <w:bodyDiv w:val="1"/>
      <w:marLeft w:val="0"/>
      <w:marRight w:val="0"/>
      <w:marTop w:val="0"/>
      <w:marBottom w:val="0"/>
      <w:divBdr>
        <w:top w:val="none" w:sz="0" w:space="0" w:color="auto"/>
        <w:left w:val="none" w:sz="0" w:space="0" w:color="auto"/>
        <w:bottom w:val="none" w:sz="0" w:space="0" w:color="auto"/>
        <w:right w:val="none" w:sz="0" w:space="0" w:color="auto"/>
      </w:divBdr>
    </w:div>
    <w:div w:id="518813059">
      <w:bodyDiv w:val="1"/>
      <w:marLeft w:val="0"/>
      <w:marRight w:val="0"/>
      <w:marTop w:val="0"/>
      <w:marBottom w:val="0"/>
      <w:divBdr>
        <w:top w:val="none" w:sz="0" w:space="0" w:color="auto"/>
        <w:left w:val="none" w:sz="0" w:space="0" w:color="auto"/>
        <w:bottom w:val="none" w:sz="0" w:space="0" w:color="auto"/>
        <w:right w:val="none" w:sz="0" w:space="0" w:color="auto"/>
      </w:divBdr>
    </w:div>
    <w:div w:id="532688723">
      <w:bodyDiv w:val="1"/>
      <w:marLeft w:val="0"/>
      <w:marRight w:val="0"/>
      <w:marTop w:val="0"/>
      <w:marBottom w:val="0"/>
      <w:divBdr>
        <w:top w:val="none" w:sz="0" w:space="0" w:color="auto"/>
        <w:left w:val="none" w:sz="0" w:space="0" w:color="auto"/>
        <w:bottom w:val="none" w:sz="0" w:space="0" w:color="auto"/>
        <w:right w:val="none" w:sz="0" w:space="0" w:color="auto"/>
      </w:divBdr>
    </w:div>
    <w:div w:id="1037122257">
      <w:bodyDiv w:val="1"/>
      <w:marLeft w:val="0"/>
      <w:marRight w:val="0"/>
      <w:marTop w:val="0"/>
      <w:marBottom w:val="0"/>
      <w:divBdr>
        <w:top w:val="none" w:sz="0" w:space="0" w:color="auto"/>
        <w:left w:val="none" w:sz="0" w:space="0" w:color="auto"/>
        <w:bottom w:val="none" w:sz="0" w:space="0" w:color="auto"/>
        <w:right w:val="none" w:sz="0" w:space="0" w:color="auto"/>
      </w:divBdr>
    </w:div>
    <w:div w:id="1106316056">
      <w:bodyDiv w:val="1"/>
      <w:marLeft w:val="0"/>
      <w:marRight w:val="0"/>
      <w:marTop w:val="0"/>
      <w:marBottom w:val="0"/>
      <w:divBdr>
        <w:top w:val="none" w:sz="0" w:space="0" w:color="auto"/>
        <w:left w:val="none" w:sz="0" w:space="0" w:color="auto"/>
        <w:bottom w:val="none" w:sz="0" w:space="0" w:color="auto"/>
        <w:right w:val="none" w:sz="0" w:space="0" w:color="auto"/>
      </w:divBdr>
    </w:div>
    <w:div w:id="1141771070">
      <w:bodyDiv w:val="1"/>
      <w:marLeft w:val="0"/>
      <w:marRight w:val="0"/>
      <w:marTop w:val="0"/>
      <w:marBottom w:val="0"/>
      <w:divBdr>
        <w:top w:val="none" w:sz="0" w:space="0" w:color="auto"/>
        <w:left w:val="none" w:sz="0" w:space="0" w:color="auto"/>
        <w:bottom w:val="none" w:sz="0" w:space="0" w:color="auto"/>
        <w:right w:val="none" w:sz="0" w:space="0" w:color="auto"/>
      </w:divBdr>
    </w:div>
    <w:div w:id="1475180360">
      <w:bodyDiv w:val="1"/>
      <w:marLeft w:val="0"/>
      <w:marRight w:val="0"/>
      <w:marTop w:val="0"/>
      <w:marBottom w:val="0"/>
      <w:divBdr>
        <w:top w:val="none" w:sz="0" w:space="0" w:color="auto"/>
        <w:left w:val="none" w:sz="0" w:space="0" w:color="auto"/>
        <w:bottom w:val="none" w:sz="0" w:space="0" w:color="auto"/>
        <w:right w:val="none" w:sz="0" w:space="0" w:color="auto"/>
      </w:divBdr>
    </w:div>
    <w:div w:id="1571428326">
      <w:bodyDiv w:val="1"/>
      <w:marLeft w:val="0"/>
      <w:marRight w:val="0"/>
      <w:marTop w:val="0"/>
      <w:marBottom w:val="0"/>
      <w:divBdr>
        <w:top w:val="none" w:sz="0" w:space="0" w:color="auto"/>
        <w:left w:val="none" w:sz="0" w:space="0" w:color="auto"/>
        <w:bottom w:val="none" w:sz="0" w:space="0" w:color="auto"/>
        <w:right w:val="none" w:sz="0" w:space="0" w:color="auto"/>
      </w:divBdr>
    </w:div>
    <w:div w:id="1702630984">
      <w:bodyDiv w:val="1"/>
      <w:marLeft w:val="0"/>
      <w:marRight w:val="0"/>
      <w:marTop w:val="0"/>
      <w:marBottom w:val="0"/>
      <w:divBdr>
        <w:top w:val="none" w:sz="0" w:space="0" w:color="auto"/>
        <w:left w:val="none" w:sz="0" w:space="0" w:color="auto"/>
        <w:bottom w:val="none" w:sz="0" w:space="0" w:color="auto"/>
        <w:right w:val="none" w:sz="0" w:space="0" w:color="auto"/>
      </w:divBdr>
      <w:divsChild>
        <w:div w:id="1807236907">
          <w:marLeft w:val="0"/>
          <w:marRight w:val="525"/>
          <w:marTop w:val="0"/>
          <w:marBottom w:val="0"/>
          <w:divBdr>
            <w:top w:val="none" w:sz="0" w:space="0" w:color="auto"/>
            <w:left w:val="none" w:sz="0" w:space="0" w:color="auto"/>
            <w:bottom w:val="none" w:sz="0" w:space="0" w:color="auto"/>
            <w:right w:val="none" w:sz="0" w:space="0" w:color="auto"/>
          </w:divBdr>
          <w:divsChild>
            <w:div w:id="1828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908">
      <w:bodyDiv w:val="1"/>
      <w:marLeft w:val="0"/>
      <w:marRight w:val="0"/>
      <w:marTop w:val="0"/>
      <w:marBottom w:val="0"/>
      <w:divBdr>
        <w:top w:val="none" w:sz="0" w:space="0" w:color="auto"/>
        <w:left w:val="none" w:sz="0" w:space="0" w:color="auto"/>
        <w:bottom w:val="none" w:sz="0" w:space="0" w:color="auto"/>
        <w:right w:val="none" w:sz="0" w:space="0" w:color="auto"/>
      </w:divBdr>
      <w:divsChild>
        <w:div w:id="1575629563">
          <w:marLeft w:val="0"/>
          <w:marRight w:val="525"/>
          <w:marTop w:val="0"/>
          <w:marBottom w:val="0"/>
          <w:divBdr>
            <w:top w:val="none" w:sz="0" w:space="0" w:color="auto"/>
            <w:left w:val="none" w:sz="0" w:space="0" w:color="auto"/>
            <w:bottom w:val="none" w:sz="0" w:space="0" w:color="auto"/>
            <w:right w:val="none" w:sz="0" w:space="0" w:color="auto"/>
          </w:divBdr>
          <w:divsChild>
            <w:div w:id="13303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1757">
      <w:bodyDiv w:val="1"/>
      <w:marLeft w:val="0"/>
      <w:marRight w:val="0"/>
      <w:marTop w:val="0"/>
      <w:marBottom w:val="0"/>
      <w:divBdr>
        <w:top w:val="none" w:sz="0" w:space="0" w:color="auto"/>
        <w:left w:val="none" w:sz="0" w:space="0" w:color="auto"/>
        <w:bottom w:val="none" w:sz="0" w:space="0" w:color="auto"/>
        <w:right w:val="none" w:sz="0" w:space="0" w:color="auto"/>
      </w:divBdr>
      <w:divsChild>
        <w:div w:id="1083449136">
          <w:marLeft w:val="0"/>
          <w:marRight w:val="525"/>
          <w:marTop w:val="0"/>
          <w:marBottom w:val="0"/>
          <w:divBdr>
            <w:top w:val="none" w:sz="0" w:space="0" w:color="auto"/>
            <w:left w:val="none" w:sz="0" w:space="0" w:color="auto"/>
            <w:bottom w:val="none" w:sz="0" w:space="0" w:color="auto"/>
            <w:right w:val="none" w:sz="0" w:space="0" w:color="auto"/>
          </w:divBdr>
          <w:divsChild>
            <w:div w:id="5859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D4F6B6.52D887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2393C7B227241BE5B899596ACB766" ma:contentTypeVersion="2" ma:contentTypeDescription="Create a new document." ma:contentTypeScope="" ma:versionID="29af5177bac27882b2a7640ad760afb2">
  <xsd:schema xmlns:xsd="http://www.w3.org/2001/XMLSchema" xmlns:xs="http://www.w3.org/2001/XMLSchema" xmlns:p="http://schemas.microsoft.com/office/2006/metadata/properties" xmlns:ns3="0f3af0bd-c3f6-4652-b843-158fd2839484" targetNamespace="http://schemas.microsoft.com/office/2006/metadata/properties" ma:root="true" ma:fieldsID="b960eab11ed24c27b2c79d02c1b2447b" ns3:_="">
    <xsd:import namespace="0f3af0bd-c3f6-4652-b843-158fd283948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f0bd-c3f6-4652-b843-158fd2839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B1F42-332E-470E-A461-CE3FA2256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f0bd-c3f6-4652-b843-158fd283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08D42-AA6E-4A91-B93C-F6F98B6C59B8}">
  <ds:schemaRefs>
    <ds:schemaRef ds:uri="http://schemas.openxmlformats.org/officeDocument/2006/bibliography"/>
  </ds:schemaRefs>
</ds:datastoreItem>
</file>

<file path=customXml/itemProps3.xml><?xml version="1.0" encoding="utf-8"?>
<ds:datastoreItem xmlns:ds="http://schemas.openxmlformats.org/officeDocument/2006/customXml" ds:itemID="{4929CE07-3A95-4FAB-975F-7ED418FE7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56214-8292-4F2F-8D67-28C9DD33C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6768</TotalTime>
  <Pages>1</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Disciplinary Board writing sample</vt:lpstr>
    </vt:vector>
  </TitlesOfParts>
  <Manager/>
  <Company/>
  <LinksUpToDate>false</LinksUpToDate>
  <CharactersWithSpaces>19088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Board writing sample</dc:title>
  <dc:subject>Disciplinary Board writing sample</dc:subject>
  <dc:creator>Virginia State Bar</dc:creator>
  <cp:keywords/>
  <dc:description>Disciplinary Board writing sample template</dc:description>
  <cp:lastModifiedBy>Van Cuyk, Janet</cp:lastModifiedBy>
  <cp:revision>96</cp:revision>
  <cp:lastPrinted>2023-08-11T18:45:00Z</cp:lastPrinted>
  <dcterms:created xsi:type="dcterms:W3CDTF">2023-08-10T19:55:00Z</dcterms:created>
  <dcterms:modified xsi:type="dcterms:W3CDTF">2023-08-23T14:45:00Z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0x0101000152393C7B227241BE5B899596ACB766</vt:lpwstr>
  </property>
</Properties>
</file>